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 ________ 20__г.                                                                                                                    №_______ Д/сп</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МУНИЦИПАЛЬНОМ КОНТРОЛЕ В СФЕРЕ БЛАГОУСТРОЙСТВА НА ТЕРРИТОРИИ ОЕКСКОГО МУНИЦИПАЛЬНОГО ОБРАЗОВАНИЯ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пунктом 16 статьи 15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 Российской Федерации», руководствуясь ст. ст. 6, 49 Устава Оекского муниципального образования, Дума Оекского муниципального образования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Положение о муниципальном контроле в сфере благоустройства на территории Оекского муниципального образования (прилагается).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решение вступает в силу после дня его официального опубликования, за исключением раздела 6 Положения о муниципальном контроле в сфере благоустройства на территории Оекского муниципального образования, который вступает в силу с 1 марта 2022 года.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данного решения оставляю за собой.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Оекского муниципального образования О.А.Парфенов</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 20__ года №____Д/сп</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 о муниципальном контроле в сфере благоустройства на территории</w:t>
      </w:r>
      <w:r>
        <w:rPr>
          <w:rFonts w:ascii="Tahoma" w:hAnsi="Tahoma" w:cs="Tahoma"/>
          <w:color w:val="2C2C2C"/>
          <w:sz w:val="20"/>
          <w:szCs w:val="20"/>
        </w:rPr>
        <w:t> </w:t>
      </w:r>
      <w:r>
        <w:rPr>
          <w:rFonts w:ascii="Tahoma" w:hAnsi="Tahoma" w:cs="Tahoma"/>
          <w:b/>
          <w:bCs/>
          <w:color w:val="2C2C2C"/>
          <w:sz w:val="20"/>
          <w:szCs w:val="20"/>
        </w:rPr>
        <w:t>Оекского муниципального образования</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1.1. Настоящее Положение устанавливает порядок осуществления муниципального контроля в сфере благоустройства на территории Оекского муниципального образования (далее – контроль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на территории Оекского муниципального образования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Контроль в сфере благоустройства осуществляется администрацией муниципального образования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(далее – администрация).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Перечень должностных лиц администрации, уполномоченных осуществлять контроль в сфере благоустройства (далее – должностные лица), устанавливается распоряжением администрации.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Администрация осуществляет контроль за соблюдением Правил благоустройства, включающих: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обязательные требования по содержанию прилегающих территорий;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обязательные требования по содержанию элементов и объектов благоустройства, в том числе требования: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содержанию специальных знаков, надписей, содержащих информацию, необходимую для эксплуатации инженерных сооружений;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w:t>
      </w:r>
      <w:r>
        <w:rPr>
          <w:rFonts w:ascii="Tahoma" w:hAnsi="Tahoma" w:cs="Tahoma"/>
          <w:i/>
          <w:iCs/>
          <w:color w:val="2C2C2C"/>
          <w:sz w:val="20"/>
          <w:szCs w:val="20"/>
        </w:rPr>
        <w:t> </w:t>
      </w:r>
      <w:r>
        <w:rPr>
          <w:rFonts w:ascii="Tahoma" w:hAnsi="Tahoma" w:cs="Tahoma"/>
          <w:color w:val="2C2C2C"/>
          <w:sz w:val="20"/>
          <w:szCs w:val="20"/>
        </w:rPr>
        <w:t>и Правилами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направлению в администрацию уведомления о проведении работ в результате аварий в срок, установленный нормативными правовыми актами Иркутской области;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 недопустимости 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обязательные требования по уборке территории Оекского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обязательные требования по уборке территории Оекского муниципального образования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5) дополнительные обязательные требования пожарной безопасности в период действия особого противопожарного режима;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обязательные требования по прокладке, переустройству, ремонту и содержанию подземных коммуникаций на территориях общего пользования;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обязательные требования по складированию твердых коммунальных отходов;</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дворовые территории;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детские и спортивные площадки;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площадки для выгула животных;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парковки (парковочные места);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парки, скверы, иные зеленые зоны;</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технические и санитарно-защитные зоны;</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1.8. Администрацией в рамках осуществления контроля в сфере благоустройства обеспечивается учет объектов контроля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Управление рисками причинения вреда (ущерба) охраняемым законом ценностям при осуществлении контроля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Администрация осуществляет контроль в сфере благоустройства на основе управления рисками причинения вреда (ущерба).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законом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c критериями отнесения соответствующих объектов к определенной </w:t>
      </w:r>
      <w:r>
        <w:rPr>
          <w:rFonts w:ascii="Tahoma" w:hAnsi="Tahoma" w:cs="Tahoma"/>
          <w:color w:val="2C2C2C"/>
          <w:sz w:val="20"/>
          <w:szCs w:val="20"/>
        </w:rPr>
        <w:lastRenderedPageBreak/>
        <w:t>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отнесении администрацией объектов контроля к категориям риска используются в том числе: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сведения, содержащиеся в Едином государственном реестре недвижимости;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сведения, получаемые при проведении должностными лицами контрольных мероприятий без взаимодействия с контролируемыми лицами;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иные сведения, содержащиеся в администрации.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объектов контроля, отнесенных к категории высокого риска, - один раз в 2 года;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объектов контроля, отнесенных к категории среднего риска, - один раз в 3 года.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отношении объектов контроля, отнесенных к категории низкого риска, плановые контрольные мероприятия не проводятся.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Принятие решения об отнесении объектов контроля к категории низкого риска не требуется.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высокого риска – не менее 2 лет;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среднего риска – не менее 3 лет.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Правилами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2.8. Перечни объектов контроля содержат следующую информацию:</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присвоенная категория риска;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реквизиты решения о присвоении объекту контроля категории риска.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Раздел 3. Профилактика рисков причинения вреда (ущерба) охраняемым законом ценностям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Администрация осуществляет контроль в сфере благоустройства в том числе посредством проведения профилактических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Оекского муниципального образования (далее – Глава) для принятия решения о проведении контрольных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При осуществлении администрацией контроля в сфере благоустройства могут проводиться следующие виды профилактических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информирование;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консультирование.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также вправе информировать население муниципального образования</w:t>
      </w:r>
      <w:r>
        <w:rPr>
          <w:rFonts w:ascii="Tahoma" w:hAnsi="Tahoma" w:cs="Tahoma"/>
          <w:i/>
          <w:iCs/>
          <w:color w:val="2C2C2C"/>
          <w:sz w:val="20"/>
          <w:szCs w:val="20"/>
        </w:rPr>
        <w:t> </w:t>
      </w:r>
      <w:r>
        <w:rPr>
          <w:rFonts w:ascii="Tahoma" w:hAnsi="Tahoma" w:cs="Tahoma"/>
          <w:color w:val="2C2C2C"/>
          <w:sz w:val="20"/>
          <w:szCs w:val="20"/>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осуществляется в устной или письменной форме по следующим вопросам: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организация и осуществление контроля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осуществления контрольных мероприятий, установленных настоящим Положением;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порядок обжалования действий (бездействия) должностных лиц;</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Консультирование контролируемых лиц в устной форме может осуществляться также на собраниях и конференциях граждан.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Должностным лицом ведутся журналы учета консультирований.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4. Осуществление контрольных мероприятий и контрольных действий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w:t>
      </w:r>
      <w:r>
        <w:rPr>
          <w:rFonts w:ascii="Tahoma" w:hAnsi="Tahoma" w:cs="Tahoma"/>
          <w:color w:val="2C2C2C"/>
          <w:sz w:val="20"/>
          <w:szCs w:val="20"/>
        </w:rPr>
        <w:lastRenderedPageBreak/>
        <w:t>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В рамках осуществления контроля в сфере благоустройства могут проводиться следующие плановые контрольные мероприятия: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В рамках осуществления контроля в сфере благоустройства могут проводиться следующие внеплановые контрольные мероприятия: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4.7. Индикаторы риска нарушения обязательных требований указаны в приложении № 2 к настоящему Положению.</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4.10.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ahoma" w:hAnsi="Tahoma" w:cs="Tahoma"/>
          <w:i/>
          <w:iCs/>
          <w:color w:val="2C2C2C"/>
          <w:sz w:val="20"/>
          <w:szCs w:val="20"/>
        </w:rPr>
        <w:t>, </w:t>
      </w:r>
      <w:r>
        <w:rPr>
          <w:rFonts w:ascii="Tahoma" w:hAnsi="Tahoma" w:cs="Tahoma"/>
          <w:color w:val="2C2C2C"/>
          <w:sz w:val="20"/>
          <w:szCs w:val="20"/>
        </w:rPr>
        <w:t>задания, содержащегося в планах работы администрации, в том числе в случаях, установленных Федеральным законом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Pr>
          <w:rFonts w:ascii="Tahoma" w:hAnsi="Tahoma" w:cs="Tahoma"/>
          <w:color w:val="2C2C2C"/>
          <w:sz w:val="20"/>
          <w:szCs w:val="20"/>
        </w:rPr>
        <w:b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4.14.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признаков явной непосредственной угрозы причинения или фактического причинения вреда (ущерба) охраняемым законом ценностям;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w:t>
      </w:r>
      <w:r>
        <w:rPr>
          <w:rFonts w:ascii="Tahoma" w:hAnsi="Tahoma" w:cs="Tahoma"/>
          <w:color w:val="2C2C2C"/>
          <w:sz w:val="20"/>
          <w:szCs w:val="20"/>
        </w:rPr>
        <w:lastRenderedPageBreak/>
        <w:t>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4.18.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4.19. Информация о контрольных мероприятиях размещается в Едином реестре контрольных (надзорных)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4.21.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w:t>
      </w:r>
      <w:r>
        <w:rPr>
          <w:rFonts w:ascii="Tahoma" w:hAnsi="Tahoma" w:cs="Tahoma"/>
          <w:color w:val="2C2C2C"/>
          <w:sz w:val="20"/>
          <w:szCs w:val="20"/>
        </w:rPr>
        <w:lastRenderedPageBreak/>
        <w:t>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Раздел 5. Обжалование решений администрации, действий (бездействия) должностных лиц</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решений о проведении контрольных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актов контрольных мероприятий, предписаний об устранении выявленных нарушений;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действий (бездействия) должностных лиц в рамках контрольных мероприятий.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Pr>
          <w:rFonts w:ascii="Tahoma" w:hAnsi="Tahoma" w:cs="Tahoma"/>
          <w:i/>
          <w:iCs/>
          <w:color w:val="2C2C2C"/>
          <w:sz w:val="20"/>
          <w:szCs w:val="20"/>
        </w:rPr>
        <w:t> </w:t>
      </w:r>
      <w:r>
        <w:rPr>
          <w:rFonts w:ascii="Tahoma" w:hAnsi="Tahoma" w:cs="Tahoma"/>
          <w:color w:val="2C2C2C"/>
          <w:sz w:val="20"/>
          <w:szCs w:val="20"/>
        </w:rPr>
        <w:t>о наличии в</w:t>
      </w:r>
      <w:r>
        <w:rPr>
          <w:rFonts w:ascii="Tahoma" w:hAnsi="Tahoma" w:cs="Tahoma"/>
          <w:i/>
          <w:iCs/>
          <w:color w:val="2C2C2C"/>
          <w:sz w:val="20"/>
          <w:szCs w:val="20"/>
        </w:rPr>
        <w:t> </w:t>
      </w:r>
      <w:r>
        <w:rPr>
          <w:rFonts w:ascii="Tahoma" w:hAnsi="Tahoma" w:cs="Tahoma"/>
          <w:color w:val="2C2C2C"/>
          <w:sz w:val="20"/>
          <w:szCs w:val="20"/>
        </w:rPr>
        <w:t>жалобе (документах) сведений, составляющих государственную или иную охраняемую законом тайну.</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Жалоба на решение администрации, действия (бездействие) должностных лиц рассматривается Главой.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на предписание администрации может быть подана в течение 10 рабочих дней с момента получения контролируемым лицом предписания.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6. Ключевые показатели контроля в сфере благоустройства и их целевые значения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Ключевые показатели вида контроля и их целевые значения, индикативные показатели для контроля в сфере благоустройства утверждаются Думой Оекского муниципального образования.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контроле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сфере благоустройства на территории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Критерии</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отнесения объектов контроля в сфере благоустройства к определенной категории риска при осуществлении администрацией Оекского муниципального образования контроля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 категории высокого риска относятся: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прилегающие территории </w:t>
      </w:r>
      <w:r>
        <w:rPr>
          <w:rFonts w:ascii="Tahoma" w:hAnsi="Tahoma" w:cs="Tahoma"/>
          <w:i/>
          <w:iCs/>
          <w:color w:val="2C2C2C"/>
          <w:sz w:val="20"/>
          <w:szCs w:val="20"/>
        </w:rPr>
        <w:t>(это – вариант № 1, он относит все прилегающие территории к категории высокого риска)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территории, прилегающие к зданиям, строениям, сооружениям, земельным участкам (прилегающие территории), расположенным:</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а) </w:t>
      </w:r>
      <w:r>
        <w:rPr>
          <w:rFonts w:ascii="Tahoma" w:hAnsi="Tahoma" w:cs="Tahoma"/>
          <w:i/>
          <w:iCs/>
          <w:color w:val="2C2C2C"/>
          <w:sz w:val="20"/>
          <w:szCs w:val="20"/>
        </w:rPr>
        <w:t>(здесь следует указать нужное из того, что перечислено через наклонную черту)</w:t>
      </w:r>
      <w:r>
        <w:rPr>
          <w:rFonts w:ascii="Tahoma" w:hAnsi="Tahoma" w:cs="Tahoma"/>
          <w:color w:val="2C2C2C"/>
          <w:sz w:val="20"/>
          <w:szCs w:val="20"/>
        </w:rPr>
        <w:t> в __________ </w:t>
      </w:r>
      <w:r>
        <w:rPr>
          <w:rFonts w:ascii="Tahoma" w:hAnsi="Tahoma" w:cs="Tahoma"/>
          <w:i/>
          <w:iCs/>
          <w:color w:val="2C2C2C"/>
          <w:sz w:val="20"/>
          <w:szCs w:val="20"/>
        </w:rPr>
        <w:t>(указать наименование первого населенного пункта, входящего в состав поселения)</w:t>
      </w:r>
      <w:r>
        <w:rPr>
          <w:rFonts w:ascii="Tahoma" w:hAnsi="Tahoma" w:cs="Tahoma"/>
          <w:b/>
          <w:bCs/>
          <w:i/>
          <w:iCs/>
          <w:color w:val="2C2C2C"/>
          <w:sz w:val="20"/>
          <w:szCs w:val="20"/>
        </w:rPr>
        <w:t> </w:t>
      </w:r>
      <w:r>
        <w:rPr>
          <w:rFonts w:ascii="Tahoma" w:hAnsi="Tahoma" w:cs="Tahoma"/>
          <w:color w:val="2C2C2C"/>
          <w:sz w:val="20"/>
          <w:szCs w:val="20"/>
        </w:rPr>
        <w:t>на улицах __________ </w:t>
      </w:r>
      <w:r>
        <w:rPr>
          <w:rFonts w:ascii="Tahoma" w:hAnsi="Tahoma" w:cs="Tahoma"/>
          <w:i/>
          <w:iCs/>
          <w:color w:val="2C2C2C"/>
          <w:sz w:val="20"/>
          <w:szCs w:val="20"/>
        </w:rPr>
        <w:t>(указать, например, центральные улицы соответствующего первого населенного пункта)</w:t>
      </w:r>
      <w:r>
        <w:rPr>
          <w:rFonts w:ascii="Tahoma" w:hAnsi="Tahoma" w:cs="Tahoma"/>
          <w:color w:val="2C2C2C"/>
          <w:sz w:val="20"/>
          <w:szCs w:val="20"/>
        </w:rPr>
        <w:t> / в границах улиц ______________ </w:t>
      </w:r>
      <w:r>
        <w:rPr>
          <w:rFonts w:ascii="Tahoma" w:hAnsi="Tahoma" w:cs="Tahoma"/>
          <w:i/>
          <w:iCs/>
          <w:color w:val="2C2C2C"/>
          <w:sz w:val="20"/>
          <w:szCs w:val="20"/>
        </w:rPr>
        <w:t>(указать, например, центральную часть первого населенного пункта, ограниченную конкретными улицами)</w:t>
      </w: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w:t>
      </w:r>
      <w:r>
        <w:rPr>
          <w:rFonts w:ascii="Tahoma" w:hAnsi="Tahoma" w:cs="Tahoma"/>
          <w:i/>
          <w:iCs/>
          <w:color w:val="2C2C2C"/>
          <w:sz w:val="20"/>
          <w:szCs w:val="20"/>
        </w:rPr>
        <w:t>(здесь также следует указать нужное из того, что перечислено через наклонную черту)</w:t>
      </w:r>
      <w:r>
        <w:rPr>
          <w:rFonts w:ascii="Tahoma" w:hAnsi="Tahoma" w:cs="Tahoma"/>
          <w:color w:val="2C2C2C"/>
          <w:sz w:val="20"/>
          <w:szCs w:val="20"/>
        </w:rPr>
        <w:t> в __________ </w:t>
      </w:r>
      <w:r>
        <w:rPr>
          <w:rFonts w:ascii="Tahoma" w:hAnsi="Tahoma" w:cs="Tahoma"/>
          <w:i/>
          <w:iCs/>
          <w:color w:val="2C2C2C"/>
          <w:sz w:val="20"/>
          <w:szCs w:val="20"/>
        </w:rPr>
        <w:t>(указать наименование второго населенного пункта, входящего в состав поселения)</w:t>
      </w:r>
      <w:r>
        <w:rPr>
          <w:rFonts w:ascii="Tahoma" w:hAnsi="Tahoma" w:cs="Tahoma"/>
          <w:b/>
          <w:bCs/>
          <w:i/>
          <w:iCs/>
          <w:color w:val="2C2C2C"/>
          <w:sz w:val="20"/>
          <w:szCs w:val="20"/>
        </w:rPr>
        <w:t> </w:t>
      </w:r>
      <w:r>
        <w:rPr>
          <w:rFonts w:ascii="Tahoma" w:hAnsi="Tahoma" w:cs="Tahoma"/>
          <w:color w:val="2C2C2C"/>
          <w:sz w:val="20"/>
          <w:szCs w:val="20"/>
        </w:rPr>
        <w:t>на улицах __________ </w:t>
      </w:r>
      <w:r>
        <w:rPr>
          <w:rFonts w:ascii="Tahoma" w:hAnsi="Tahoma" w:cs="Tahoma"/>
          <w:i/>
          <w:iCs/>
          <w:color w:val="2C2C2C"/>
          <w:sz w:val="20"/>
          <w:szCs w:val="20"/>
        </w:rPr>
        <w:t>(указать, например, центральные улицы соответствующего второго населенного пункта)</w:t>
      </w:r>
      <w:r>
        <w:rPr>
          <w:rFonts w:ascii="Tahoma" w:hAnsi="Tahoma" w:cs="Tahoma"/>
          <w:color w:val="2C2C2C"/>
          <w:sz w:val="20"/>
          <w:szCs w:val="20"/>
        </w:rPr>
        <w:t> / в границах улиц ______________ </w:t>
      </w:r>
      <w:r>
        <w:rPr>
          <w:rFonts w:ascii="Tahoma" w:hAnsi="Tahoma" w:cs="Tahoma"/>
          <w:i/>
          <w:iCs/>
          <w:color w:val="2C2C2C"/>
          <w:sz w:val="20"/>
          <w:szCs w:val="20"/>
        </w:rPr>
        <w:t>(указать, например, центральную часть второго населенного пункта, ограниченную конкретными улицами)</w:t>
      </w:r>
      <w:r>
        <w:rPr>
          <w:rFonts w:ascii="Tahoma" w:hAnsi="Tahoma" w:cs="Tahoma"/>
          <w:color w:val="2C2C2C"/>
          <w:sz w:val="20"/>
          <w:szCs w:val="20"/>
        </w:rPr>
        <w:t>;</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__________</w:t>
      </w:r>
      <w:r>
        <w:rPr>
          <w:rFonts w:ascii="Tahoma" w:hAnsi="Tahoma" w:cs="Tahoma"/>
          <w:i/>
          <w:iCs/>
          <w:color w:val="2C2C2C"/>
          <w:sz w:val="20"/>
          <w:szCs w:val="20"/>
        </w:rPr>
        <w:t> (аналогично указываются объекты по третьему населенному пункту, входящему в состав поселения, и т.д.)</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 категории среднего риска относятся: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r>
        <w:rPr>
          <w:rFonts w:ascii="Tahoma" w:hAnsi="Tahoma" w:cs="Tahoma"/>
          <w:i/>
          <w:iCs/>
          <w:color w:val="2C2C2C"/>
          <w:sz w:val="20"/>
          <w:szCs w:val="20"/>
        </w:rPr>
        <w:t>(вариант № 1)</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w:t>
      </w:r>
      <w:r>
        <w:rPr>
          <w:rFonts w:ascii="Tahoma" w:hAnsi="Tahoma" w:cs="Tahoma"/>
          <w:i/>
          <w:iCs/>
          <w:color w:val="2C2C2C"/>
          <w:sz w:val="20"/>
          <w:szCs w:val="20"/>
        </w:rPr>
        <w:t>(здесь следует указать нужное из того, что перечислено через наклонную черту)</w:t>
      </w:r>
      <w:r>
        <w:rPr>
          <w:rFonts w:ascii="Tahoma" w:hAnsi="Tahoma" w:cs="Tahoma"/>
          <w:color w:val="2C2C2C"/>
          <w:sz w:val="20"/>
          <w:szCs w:val="20"/>
        </w:rPr>
        <w:t> в __________ </w:t>
      </w:r>
      <w:r>
        <w:rPr>
          <w:rFonts w:ascii="Tahoma" w:hAnsi="Tahoma" w:cs="Tahoma"/>
          <w:i/>
          <w:iCs/>
          <w:color w:val="2C2C2C"/>
          <w:sz w:val="20"/>
          <w:szCs w:val="20"/>
        </w:rPr>
        <w:t>(указать наименование первого населенного пункта, входящего в состав поселения)</w:t>
      </w:r>
      <w:r>
        <w:rPr>
          <w:rFonts w:ascii="Tahoma" w:hAnsi="Tahoma" w:cs="Tahoma"/>
          <w:b/>
          <w:bCs/>
          <w:i/>
          <w:iCs/>
          <w:color w:val="2C2C2C"/>
          <w:sz w:val="20"/>
          <w:szCs w:val="20"/>
        </w:rPr>
        <w:t> </w:t>
      </w:r>
      <w:r>
        <w:rPr>
          <w:rFonts w:ascii="Tahoma" w:hAnsi="Tahoma" w:cs="Tahoma"/>
          <w:color w:val="2C2C2C"/>
          <w:sz w:val="20"/>
          <w:szCs w:val="20"/>
        </w:rPr>
        <w:t>на улицах __________ </w:t>
      </w:r>
      <w:r>
        <w:rPr>
          <w:rFonts w:ascii="Tahoma" w:hAnsi="Tahoma" w:cs="Tahoma"/>
          <w:i/>
          <w:iCs/>
          <w:color w:val="2C2C2C"/>
          <w:sz w:val="20"/>
          <w:szCs w:val="20"/>
        </w:rPr>
        <w:t>(указать, например, центральные улицы соответствующего первого населенного пункта)</w:t>
      </w:r>
      <w:r>
        <w:rPr>
          <w:rFonts w:ascii="Tahoma" w:hAnsi="Tahoma" w:cs="Tahoma"/>
          <w:color w:val="2C2C2C"/>
          <w:sz w:val="20"/>
          <w:szCs w:val="20"/>
        </w:rPr>
        <w:t> / в границах улиц ______________ </w:t>
      </w:r>
      <w:r>
        <w:rPr>
          <w:rFonts w:ascii="Tahoma" w:hAnsi="Tahoma" w:cs="Tahoma"/>
          <w:i/>
          <w:iCs/>
          <w:color w:val="2C2C2C"/>
          <w:sz w:val="20"/>
          <w:szCs w:val="20"/>
        </w:rPr>
        <w:t>(указать, например, центральную часть первого населенного пункта, ограниченную конкретными улицами)</w:t>
      </w: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w:t>
      </w:r>
      <w:r>
        <w:rPr>
          <w:rFonts w:ascii="Tahoma" w:hAnsi="Tahoma" w:cs="Tahoma"/>
          <w:i/>
          <w:iCs/>
          <w:color w:val="2C2C2C"/>
          <w:sz w:val="20"/>
          <w:szCs w:val="20"/>
        </w:rPr>
        <w:t>(здесь также следует указать нужное из того, что перечислено через наклонную черту)</w:t>
      </w:r>
      <w:r>
        <w:rPr>
          <w:rFonts w:ascii="Tahoma" w:hAnsi="Tahoma" w:cs="Tahoma"/>
          <w:color w:val="2C2C2C"/>
          <w:sz w:val="20"/>
          <w:szCs w:val="20"/>
        </w:rPr>
        <w:t> в __________ </w:t>
      </w:r>
      <w:r>
        <w:rPr>
          <w:rFonts w:ascii="Tahoma" w:hAnsi="Tahoma" w:cs="Tahoma"/>
          <w:i/>
          <w:iCs/>
          <w:color w:val="2C2C2C"/>
          <w:sz w:val="20"/>
          <w:szCs w:val="20"/>
        </w:rPr>
        <w:t>(указать наименование второго населенного пункта, входящего в состав поселения)</w:t>
      </w:r>
      <w:r>
        <w:rPr>
          <w:rFonts w:ascii="Tahoma" w:hAnsi="Tahoma" w:cs="Tahoma"/>
          <w:b/>
          <w:bCs/>
          <w:i/>
          <w:iCs/>
          <w:color w:val="2C2C2C"/>
          <w:sz w:val="20"/>
          <w:szCs w:val="20"/>
        </w:rPr>
        <w:t> </w:t>
      </w:r>
      <w:r>
        <w:rPr>
          <w:rFonts w:ascii="Tahoma" w:hAnsi="Tahoma" w:cs="Tahoma"/>
          <w:color w:val="2C2C2C"/>
          <w:sz w:val="20"/>
          <w:szCs w:val="20"/>
        </w:rPr>
        <w:t>на улицах __________ </w:t>
      </w:r>
      <w:r>
        <w:rPr>
          <w:rFonts w:ascii="Tahoma" w:hAnsi="Tahoma" w:cs="Tahoma"/>
          <w:i/>
          <w:iCs/>
          <w:color w:val="2C2C2C"/>
          <w:sz w:val="20"/>
          <w:szCs w:val="20"/>
        </w:rPr>
        <w:t>(указать, например, центральные улицы соответствующего второго населенного пункта)</w:t>
      </w:r>
      <w:r>
        <w:rPr>
          <w:rFonts w:ascii="Tahoma" w:hAnsi="Tahoma" w:cs="Tahoma"/>
          <w:color w:val="2C2C2C"/>
          <w:sz w:val="20"/>
          <w:szCs w:val="20"/>
        </w:rPr>
        <w:t> / в границах улиц ______________ </w:t>
      </w:r>
      <w:r>
        <w:rPr>
          <w:rFonts w:ascii="Tahoma" w:hAnsi="Tahoma" w:cs="Tahoma"/>
          <w:i/>
          <w:iCs/>
          <w:color w:val="2C2C2C"/>
          <w:sz w:val="20"/>
          <w:szCs w:val="20"/>
        </w:rPr>
        <w:t>(указать, например, центральную часть второго населенного пункта, ограниченную конкретными улицами)</w:t>
      </w:r>
      <w:r>
        <w:rPr>
          <w:rFonts w:ascii="Tahoma" w:hAnsi="Tahoma" w:cs="Tahoma"/>
          <w:color w:val="2C2C2C"/>
          <w:sz w:val="20"/>
          <w:szCs w:val="20"/>
        </w:rPr>
        <w:t>;</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__________</w:t>
      </w:r>
      <w:r>
        <w:rPr>
          <w:rFonts w:ascii="Tahoma" w:hAnsi="Tahoma" w:cs="Tahoma"/>
          <w:i/>
          <w:iCs/>
          <w:color w:val="2C2C2C"/>
          <w:sz w:val="20"/>
          <w:szCs w:val="20"/>
        </w:rPr>
        <w:t> (аналогично указываются объекты по третьему населенному пункту, входящему в состав поселения, и т.д.) (вариант № 2)</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 категории низкого риска относятся все иные объекты контроля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2</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контроле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сфере благоустройства на территории </w:t>
      </w:r>
    </w:p>
    <w:p w:rsidR="00DE18D6" w:rsidRDefault="00DE18D6" w:rsidP="00DE18D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Оекского муниципального образования контроля в сфере благоустройства</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Наличие мусора и иных отходов производства и потребления на прилегающей территории или на иных территориях общего пользования.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Наличие на прилегающей территории карантинных, ядовитых и сорных растений, порубочных остатков деревьев и кустарников.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Наличие препятствующей свободному и безопасному проходу граждан наледи на прилегающих территориях.</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Наличие сосулек на кровлях зданий, сооружений.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Уничтожение или повреждение специальных знаков, надписей, содержащих информацию, необходимую для эксплуатации инженерных сооружений.</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Осуществление земляных работ без разрешения на их осуществление либо с превышением срока действия такого разрешения.</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DE18D6" w:rsidRDefault="00DE18D6" w:rsidP="00DE18D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Выпас сельскохозяйственных животных и птиц на территориях общего пользования.</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947</TotalTime>
  <Pages>13</Pages>
  <Words>6655</Words>
  <Characters>37936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627</cp:revision>
  <dcterms:created xsi:type="dcterms:W3CDTF">2022-10-31T02:01:00Z</dcterms:created>
  <dcterms:modified xsi:type="dcterms:W3CDTF">2022-11-01T05:34:00Z</dcterms:modified>
</cp:coreProperties>
</file>