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0" name="Рисунок 20" descr="http://oek.su/uploads/posts/2013-10/1381213322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oek.su/uploads/posts/2013-10/1381213322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«13» сентября 2013г. № 204-п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местных нормативов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градостроительного проектирования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В соответствии со статьёй 14 Федерального закона № 131-ФЗ от 6 октября 2003 года «Об общих принципах организации органов местного самоуправлении в Российской Федерации», статьёй 24 Градостроительного кодекса Российской Федерации, постановлением Правительства Иркутской области от 28.12.2010г. № 344-пп «Об утверждении положения о составе, порядке подготовки и утверждения региональных нормативов градостроительного проектирования Иркутской области», руководствуясь 1 статьёй 6, статьёй 48 Устава Оекского муниципального образования, Администрация Оекского муниципального образования,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ПОСТАНОВЛЯЕТ: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1. Утвердить местные нормативы градостроительного проектирования Оекского муниципального образования (Приложение № 1).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2. 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3.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(В.А.Куклина).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П.Н.Новосельцев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Приложение № 1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к Постановлению администрации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  муниципального образования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«13» сентября 2013 г. №  204-п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МЕСТНЫЕ НОРМАТИВЫ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ГРАДОСТРОИТЕЛЬНОГО ПРОЕКТИРОВАНИЯ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Общие положения.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           1.1. Нормативы градостроительного проектирования Оекского муниципального образования (далее - Нормативы) разработаны в соответствии со  статьёй 14 Федерального закона № 131-ФЗ от 6 октября 2003 года «Об общих принципах организации органов местного самоуправлении в Российской Федерации», статьёй 24 Градостроительного кодекса Российской Федерации, постановлением Правительства Иркутской области от 28.12.2010г. № 344-пп «Об утверждении положения о составе, порядке подготовки и утверждения региональных нормативов градостроительного проектирования Иркутской области», иными нормативными правовыми актами Российской Федерации и применяются при подготовке, согласовании и утверждении документов территориального планирования, правил землепользования и застройки, планировки территорий Оекского сельского поселения (далее - поселения), а также при внесении изменений в указанные виды градостроительной документации.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.2. Нормативы градостроительного проектирования поселения содержат минимальные расчетные показатели обеспечения благоприятных условий жизнедеятельности человека, (в том числе объектами социального и коммунально-бытового назначения, доступности таких объектов для населения (включая инвалидов), объектами инженерной, транспортной инфраструктур, благоустройства территории).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Нормативы градостроительного проектирования поселения применяются в части, не противоречащей законодательству о техническом регулировании, а также иным федеральным, региональным и муниципальным нормативным правовым актам, устанавливающим обязательные требования и действуют на территории поселения.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Настоящие нормативы не распространяются на документы территориального планирования, правила землепользования и застройки, планировки территорий, которые утверждены или подготовка которых начата до вступления в силу настоящих нормативов.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Расчетные показатели обеспечения благоприятных условий жизнедеятельности человека и интенсивности использования территорий жилых зон.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Предварительное определение потребности в селитебной территории сельского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населенного пункта (кол. га на 1 дом, квартиру):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1    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8"/>
        <w:gridCol w:w="1992"/>
        <w:gridCol w:w="2556"/>
      </w:tblGrid>
      <w:tr w:rsidR="00C9581F" w:rsidRPr="00C9581F" w:rsidTr="00C9581F">
        <w:trPr>
          <w:tblCellSpacing w:w="0" w:type="dxa"/>
          <w:jc w:val="center"/>
        </w:trPr>
        <w:tc>
          <w:tcPr>
            <w:tcW w:w="32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Тип застройки</w:t>
            </w: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Площадь земельного участка, м2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Показатель, га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8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Индивидуальная жилая застройка с участками при доме</w:t>
            </w: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2000-2500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0,26-0,27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0,22-0,23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0,19-0,20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0,16-0,17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0,14-0,15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0,12-0,13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0,10-0,11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0,06-0,07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8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Малоэтажная жилая застройка без участков при квартире с числом этажей</w:t>
            </w: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0,04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0,03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0,02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Примечания: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1. При необходимости организации обособленных хозяйственных проездов площадь селитебной территории увеличивается на 10 процентов.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2. При подсчете площади селитебной территории исключаются непригодные для застройки территории: овраги, крутые склоны, земельные участки учреждений и предприятий обслуживания межселенного значения.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       Предельные размеры земельных участков для индивидуального жилищного   строительства: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2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6"/>
        <w:gridCol w:w="1692"/>
        <w:gridCol w:w="1704"/>
      </w:tblGrid>
      <w:tr w:rsidR="00C9581F" w:rsidRPr="00C9581F" w:rsidTr="00C9581F">
        <w:trPr>
          <w:tblCellSpacing w:w="0" w:type="dxa"/>
          <w:jc w:val="center"/>
        </w:trPr>
        <w:tc>
          <w:tcPr>
            <w:tcW w:w="39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Цель предоставления</w:t>
            </w:r>
          </w:p>
        </w:tc>
        <w:tc>
          <w:tcPr>
            <w:tcW w:w="33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Размеры земельных участков, га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минимальные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максимальные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индивидуального жилищного строительства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ведения личного подсобного хозяйства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0,15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2.3. Предельно допустимые параметры застройки (Кз и Кпз) сельской жилой зоны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приведены в таблице 3: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3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0"/>
        <w:gridCol w:w="1728"/>
        <w:gridCol w:w="1632"/>
        <w:gridCol w:w="1450"/>
        <w:gridCol w:w="1452"/>
      </w:tblGrid>
      <w:tr w:rsidR="00C9581F" w:rsidRPr="00C9581F" w:rsidTr="00C9581F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Тип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Площадь жилого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Коэффициент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Коэффициент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застройки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участка, кв. м.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дома, кв. м.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застройки Кз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плотности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общей площади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застройки Кпз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1200 и более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0,4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0,4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</w:t>
      </w: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1. А - усадебная застройка одно-, двухквартирными домами с размером участка 1000 - 1200 кв. м и более с развитой хозяйственной частью;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Б - застройка коттеджного типа с размером участков от 400 до 800 кв. м и коттеджно- блокированного типа (2 - 4-квартирные сблокированные дома с участками 300 - 400 кв. м с минимальной хозяйственной частью);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В - многоквартирная (среднеэтажная) застройка блокированного типа с приквартирными участками размером до 200 кв.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2. При размерах приквартирных земельных участков менее 200 кв. м плотность застройки (Кпз) не должна превышать 1,2. При этом Кз не нормируется, при условии соблюдения санитарно- гигиенических и противопожарных требований.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3. Коэффициент застройки (процент застроенной территории) - отношение суммы площадей застройки всех зданий и сооружений к площади земельного участка.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4. Коэффициент плотности застройки - отношение площади всех этажей зданий и сооружений к площади земельного участка.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Расчетная плотность населения на селитебной территории сельского населенного пункта рекомендуется принимать в соответствии с таблицей 4.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2"/>
        <w:gridCol w:w="924"/>
        <w:gridCol w:w="576"/>
        <w:gridCol w:w="576"/>
        <w:gridCol w:w="576"/>
        <w:gridCol w:w="576"/>
        <w:gridCol w:w="576"/>
        <w:gridCol w:w="600"/>
        <w:gridCol w:w="600"/>
        <w:gridCol w:w="612"/>
      </w:tblGrid>
      <w:tr w:rsidR="00C9581F" w:rsidRPr="00C9581F" w:rsidTr="00C9581F">
        <w:trPr>
          <w:tblCellSpacing w:w="0" w:type="dxa"/>
          <w:jc w:val="center"/>
        </w:trPr>
        <w:tc>
          <w:tcPr>
            <w:tcW w:w="297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Тип застройки</w:t>
            </w:r>
          </w:p>
        </w:tc>
        <w:tc>
          <w:tcPr>
            <w:tcW w:w="4692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Плотность населения, чел/га, при среднем размере семьи, чел.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0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Застройка домами усадебного типа с участками при доме (квартире)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44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0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Застройка секционными домами без участков при квартире с числом этажей</w:t>
            </w: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Расчетная жилищная обеспеченность (м2 общей площади квартиры на 1 чел.)*: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 муниципальное жилье - 15 м2;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 общежитие (не менее) - 6 м2.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 - расчетные показатели жилищной обеспеченности для индивидуальной и коммерческой жилой застройки не нормируются.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2.6.Минимально допустимые размеры площадок дворового благоустройства и расстояния от окон жилых и общественных зданий до площадок принимается по таблице: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5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8"/>
        <w:gridCol w:w="1584"/>
        <w:gridCol w:w="1884"/>
      </w:tblGrid>
      <w:tr w:rsidR="00C9581F" w:rsidRPr="00C9581F" w:rsidTr="00C9581F">
        <w:trPr>
          <w:tblCellSpacing w:w="0" w:type="dxa"/>
          <w:jc w:val="center"/>
        </w:trPr>
        <w:tc>
          <w:tcPr>
            <w:tcW w:w="4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Площадки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Удельный размер площадки, м2/чел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до окон жилых и общественных зданий, м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игр детей дошкольного и младшего школьного возраста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отдыха взрослого населения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занятий физкультурой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10-40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хозяйственных целей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0,3-0,4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выгула собак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стоянки автомашин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0,8</w:t>
            </w:r>
          </w:p>
        </w:tc>
        <w:tc>
          <w:tcPr>
            <w:tcW w:w="18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10-35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          Примечания: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1.Хозяйственные площадки следует располагать не далее   50 метров.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2. Расстояние от площадки для мусоросборников до площадок для игр детей, отдыха взрослых и занятий физкультурой следует принимать не менее 20м.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3. Расстояние от площадки для сушки белья не нормируется.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4. Расстояние от площадок для занятий физкультурой устанавливается в зависимости от их шумовых характеристик.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5. Расстояние от площадок для стоянки автомашин устанавливается в зависимости от числа автомобилей на стоянке и расположения относительно жилых зданий.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6. Допускается уменьшать, но не более чем на 50% удельные размеры площадок: для занятий физкультурой при формировании единого физкультурно-оздоровительного комплекса поселения для школьников и населения.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2.7. Расстояния от окон жилых помещений в районах усадебной застройки до стен дома и хозяйственных построек (гаражи, бани, сараи), расположенных на соседнем участке (не менее)- 4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Вспомогательные строения, за исключением автостоянок, размещать со стороны улиц не допускается.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Допускается блокировка жилых домов, а также хозяйственных построек на смежных приусадебных земельных участках по взаимному согласию домовладельцев при новом строительстве с учетом противопожарных требований.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2.8. Место расположения водозаборных сооружений нецентрализованного водоснабжения: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6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1116"/>
        <w:gridCol w:w="2256"/>
      </w:tblGrid>
      <w:tr w:rsidR="00C9581F" w:rsidRPr="00C9581F" w:rsidTr="00C9581F">
        <w:trPr>
          <w:tblCellSpacing w:w="0" w:type="dxa"/>
          <w:jc w:val="center"/>
        </w:trPr>
        <w:tc>
          <w:tcPr>
            <w:tcW w:w="4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до водозаборных сооружений (не менее)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существующих или возможных источников загрязнения: выгребных туалетов и ям, складов удобрений и ядохимикатов, предприятий местной промышленности, канализационных сооружений и др.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Примечания: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1. водозаборные сооружения следует размещать выше по потоку грунтовых вод;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2. водозаборные сооружения не должны устраиваться на участках, затапливаемых паводковыми водами, в заболоченных местах, а также местах, подвергаемых оползневым и другим видам деформации.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2.9.Расстояния от окон жилого здания до построек для содержания скота и птицы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принимается по таблице 7.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7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4"/>
        <w:gridCol w:w="1164"/>
        <w:gridCol w:w="2280"/>
      </w:tblGrid>
      <w:tr w:rsidR="00C9581F" w:rsidRPr="00C9581F" w:rsidTr="00C9581F">
        <w:trPr>
          <w:tblCellSpacing w:w="0" w:type="dxa"/>
          <w:jc w:val="center"/>
        </w:trPr>
        <w:tc>
          <w:tcPr>
            <w:tcW w:w="3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блоков для содержания скота и птицы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до окон жилого здания (не менее)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Одиночные, двойные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 8 блоков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8 до 30 блоков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9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св. 30 блоков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Размещаемые в пределах селитебной территории группы сараев должны содержать не более 30 блоков каждая. Площадь застройки сблокированных сараев не должна превышать 800 квадратных метров</w:t>
      </w: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2.10. Расстояния от помещений (сооружений) для содержания и разведения животных до объектов жилой застройки должно быть не менее указанного в таблице 8: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8    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840"/>
        <w:gridCol w:w="912"/>
        <w:gridCol w:w="876"/>
        <w:gridCol w:w="872"/>
        <w:gridCol w:w="840"/>
        <w:gridCol w:w="852"/>
        <w:gridCol w:w="864"/>
      </w:tblGrid>
      <w:tr w:rsidR="00C9581F" w:rsidRPr="00C9581F" w:rsidTr="00C9581F">
        <w:trPr>
          <w:tblCellSpacing w:w="0" w:type="dxa"/>
          <w:jc w:val="center"/>
        </w:trPr>
        <w:tc>
          <w:tcPr>
            <w:tcW w:w="15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Нормативный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разрыв</w:t>
            </w:r>
          </w:p>
        </w:tc>
        <w:tc>
          <w:tcPr>
            <w:tcW w:w="600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Поголовье (шт.), не более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свиньи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коровы,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бычки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овцы,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козы</w:t>
            </w:r>
          </w:p>
        </w:tc>
        <w:tc>
          <w:tcPr>
            <w:tcW w:w="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кролико -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матки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птица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лошади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нутрии,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песцы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 м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 м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 м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8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2.11. Расстояние между жилыми домами принимается по таблице 9.*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9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4"/>
        <w:gridCol w:w="2448"/>
        <w:gridCol w:w="3600"/>
      </w:tblGrid>
      <w:tr w:rsidR="00C9581F" w:rsidRPr="00C9581F" w:rsidTr="00C9581F">
        <w:trPr>
          <w:tblCellSpacing w:w="0" w:type="dxa"/>
          <w:jc w:val="center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Высота дома (количество этажей)</w:t>
            </w:r>
          </w:p>
        </w:tc>
        <w:tc>
          <w:tcPr>
            <w:tcW w:w="2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между длинными сторонами зданий (не менее), м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между длинными сторонами и торцами зданий с окнами из жилых комнат (не менее), м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2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 и более</w:t>
            </w:r>
          </w:p>
        </w:tc>
        <w:tc>
          <w:tcPr>
            <w:tcW w:w="2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 - расстояния между зданиями следует принимать на основе расчетов инсоляции и освещенности, учета противопожарных требований и бытовых разрывов.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2.12. Расстояние до границ соседнего участка от построек, стволов деревьев и кустарников принимается по таблице 10.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10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6"/>
        <w:gridCol w:w="2316"/>
      </w:tblGrid>
      <w:tr w:rsidR="00C9581F" w:rsidRPr="00C9581F" w:rsidTr="00C9581F">
        <w:trPr>
          <w:tblCellSpacing w:w="0" w:type="dxa"/>
          <w:jc w:val="center"/>
        </w:trPr>
        <w:tc>
          <w:tcPr>
            <w:tcW w:w="5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до границ соседнего участка, м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5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усадебного, одно-двухквартирного и блокированного дома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5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построек для содержания скота и птицы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5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бани, гаража и других построек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5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стволов высокорослых деревьев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5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стволов среднерослых деревьев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51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кустарника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2.13. Расстояние до красной линии от построек на приусадебном земельном участке принимается по таблице 11.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11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2004"/>
        <w:gridCol w:w="1452"/>
      </w:tblGrid>
      <w:tr w:rsidR="00C9581F" w:rsidRPr="00C9581F" w:rsidTr="00C9581F">
        <w:trPr>
          <w:tblCellSpacing w:w="0" w:type="dxa"/>
          <w:jc w:val="center"/>
        </w:trPr>
        <w:tc>
          <w:tcPr>
            <w:tcW w:w="4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от красной линии (не менее)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улиц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проездов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усадебного, одно-двухквартирного и блокированного дома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хозяйственных построек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2.14. Площадь озелененной и благоустроенной территории микрорайона (квартала) без учета участков школ и детских дошкольных учреждений (м2 на 1 чел.),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 менее - 6 м2.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В площадь озелененной и благоустроенной территории включается вся территория микрорайона (квартала) с площадками для игр детей, занятий физкультурой и хозяйственные площадки, за исключением площади застройки жилыми домами, участками общественных учреждений, а также проездов.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2.15. Уровень накопления твердых бытовых отходов (ТБО) для населения (объем отходов в год на 1 человека)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 проживающее в муниципальном жилом фонде - 0,9-1,0 мЗ/чел;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 проживающее в индивидуальном жилом фонде - 1,1-1,5 мЗ/чел;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 общее количество по поселению с учетом общественных зданий - 1,4-1,5 м3/чел.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2.16. Уровень накопления крупногабаритных бытовых отходов (% от нормы накопления на 1 чел.) - 5%.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2.17. Уровень обеспеченности детскими дошкольными учреждениями и размер их земельного участка (кол. мест на 1000 жителей) - 31-37 мест.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12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160"/>
        <w:gridCol w:w="2448"/>
      </w:tblGrid>
      <w:tr w:rsidR="00C9581F" w:rsidRPr="00C9581F" w:rsidTr="00C9581F">
        <w:trPr>
          <w:tblCellSpacing w:w="0" w:type="dxa"/>
          <w:jc w:val="center"/>
        </w:trPr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участка, м2/ед.изм</w:t>
            </w:r>
          </w:p>
        </w:tc>
        <w:tc>
          <w:tcPr>
            <w:tcW w:w="2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детей (1 - 6 лет) - до 50 - 65%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отдельно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стоящих зданий - 40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 вместимости до 100 мест -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35.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встроенных при вместимости более 100 мест - 29.</w:t>
            </w:r>
          </w:p>
        </w:tc>
        <w:tc>
          <w:tcPr>
            <w:tcW w:w="2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групповой площадки на 1 место следует принимать(не менее):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детей ясельного возраста -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7,2 м2;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детей дошкольного возраста -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9,0 м2.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Примечания: Вместимость ДОУ для сельских населенных мест и поселков городского типа рекомендуется не более 140 мест. Этажность зданий ДОУ не должна превышать 2 этажей.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Радиус обслуживания детскими дошкольными учреждениями территорий сельских поселений- 500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 Указанный радиус обслуживания не распространяется на специализированные и оздоровительные детские дошкольные учреждения.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2.18.  Уровень обеспеченности общеобразовательными учреждениями и размер их земельного участка (кол. мест на 1 тыс. чел.) – 99 места, в том числе, для 10-11 классов - 18 мест.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13</w:t>
      </w:r>
    </w:p>
    <w:tbl>
      <w:tblPr>
        <w:tblW w:w="991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0"/>
        <w:gridCol w:w="2880"/>
        <w:gridCol w:w="3465"/>
      </w:tblGrid>
      <w:tr w:rsidR="00C9581F" w:rsidRPr="00C9581F" w:rsidTr="00C9581F">
        <w:trPr>
          <w:tblCellSpacing w:w="0" w:type="dxa"/>
          <w:jc w:val="center"/>
        </w:trPr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Уровень обеспеченности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8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уровень охвата   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школьников I - XI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классов - 100%.  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одно место при вместимости учреждений: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 400 - 50 м2;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400 до 500 - 60 м2;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500 до 600 - 50 м2;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600 до 800 - 40 м2;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800 до 1100 - 33 м2;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1100 до 1500 - 17 м2;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(в условиях реконструкции возможно уменьшение на 20 %)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земельном участке выделяются следующие зоны: учебно-опытная, физкультурно-спортивная, отдыха, хозяйственная.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Спортивная зона школы может быть объединена с физкультурно-оздоровительным комплексом для населения ближайших кварталов.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Примечания: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       Радиус обслуживания общеобразовательными учреждениями территорий сельских населенных пунктов  – 750 м, для начальных классов - 500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 - Указанный радиус не распространяется на специализированные общеобразовательные учреждения.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-  Минимальное расстояние от стен зданий общеобразовательных школ и границ земельных участков детских дошкольных учреждений до красной линии в сельских поселениях – не менее 10 м, до стен жилых зданий, зданий общеобразовательных школ, дошкольных образовательных и лечебных учреждений указанное расстояние принимается по нормам инсоляции, освещенности и противопожарным требованиям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2.19.    Уровень обеспеченности учреждениями внешкольного образования и межшкольными учебно-производственными предприятиями и размер их земельного участка: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14</w:t>
      </w:r>
    </w:p>
    <w:tbl>
      <w:tblPr>
        <w:tblW w:w="987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3645"/>
        <w:gridCol w:w="2055"/>
        <w:gridCol w:w="2115"/>
      </w:tblGrid>
      <w:tr w:rsidR="00C9581F" w:rsidRPr="00C9581F" w:rsidTr="00C9581F">
        <w:trPr>
          <w:tblCellSpacing w:w="0" w:type="dxa"/>
          <w:jc w:val="center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Уровень обеспеченности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Учреждения внешкольного образования</w:t>
            </w:r>
          </w:p>
        </w:tc>
        <w:tc>
          <w:tcPr>
            <w:tcW w:w="29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10%, в том числе по видам: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дворец культуры – 3%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детская спортивная школа – 4%;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детская школа искусств (музыкальная, хореографическая, художественная) – 3%.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% от общего числа школьников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соответствии с техническими регламентами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Примечания: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Радиус обслуживания учреждений внешкольного образования: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· зона многоквартирной и малоэтажной жилой застройки – 500 м;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· зона индивидуальной жилой застройки – 700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3. Расчетные показатели обеспечения благоприятных условий жизнедеятельности человека и интенсивности использования территорий общественно-деловых зон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3.1. Уровень обеспеченности спортивными и физкультурно-оздоровительными учреждениями и размер их земельного участка: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Таблица 15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2"/>
        <w:gridCol w:w="1665"/>
        <w:gridCol w:w="1140"/>
        <w:gridCol w:w="1478"/>
        <w:gridCol w:w="1301"/>
      </w:tblGrid>
      <w:tr w:rsidR="00C9581F" w:rsidRPr="00C9581F" w:rsidTr="00C9581F">
        <w:trPr>
          <w:tblCellSpacing w:w="0" w:type="dxa"/>
          <w:jc w:val="center"/>
        </w:trPr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Спортивные залы общего пользования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60-80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м2 площади пола на 1000 чел.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соответствии с техническими регламентами</w:t>
            </w:r>
          </w:p>
        </w:tc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1. Для малых поселений нормы расчета залов  необходимо принимать с учетом минимальной вместимости объектов по технологическим требованиям.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Радиус обслуживания спортивными и физкультурно-оздоровительными учреждениями: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 зона малоэтажной жилой застройки - 800 м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Уровень обеспеченности учреждениями культуры для сельских населенных пунктов или их групп: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16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1300"/>
        <w:gridCol w:w="1462"/>
        <w:gridCol w:w="1665"/>
        <w:gridCol w:w="2067"/>
      </w:tblGrid>
      <w:tr w:rsidR="00C9581F" w:rsidRPr="00C9581F" w:rsidTr="00C9581F">
        <w:trPr>
          <w:tblCellSpacing w:w="0" w:type="dxa"/>
          <w:jc w:val="center"/>
        </w:trPr>
        <w:tc>
          <w:tcPr>
            <w:tcW w:w="2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населенного пункта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Помещения для организации досуга населения, детей и подростков (в жилой застройке)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мест на 1000. чел.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50-60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Возможна организация на базе школы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2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Клубы, дома культуры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0,2 до 1 тыс. чел.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 посет. место на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 тыс. чел.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500-300</w:t>
            </w:r>
          </w:p>
        </w:tc>
        <w:tc>
          <w:tcPr>
            <w:tcW w:w="1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Киноустановки предусматриваются в каждом клубе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1 до 2 тыс.чел.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300-230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Дискотеки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1 до 2 тыс.чел.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мест на 1000. чел.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Сельские массовые библиотеки на 1 тыс.чел. зоны обслуживания (из расчета 30-мин. доступности)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1 до 2 тыс.чел.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ед. хранения/кол. читат. мест на 1 тыс. чел.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6000-7500/ 5-6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Дополнительно в центральной библиотеке местной системы расселения на 1000 чел. 4500-5000 ед. хран./3-4 чит. места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Населенные пункты с числом жителей до 500 человек могут иметь не менее 1 -го клубного учреждения на каждый населенный пункт мощностью 100-150 зрительских мест.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Населенные пункты с числом жителей от 500 до 1000 человек должны иметь не менее одного клубного учреждения на каждый населенный пункт мощностью 100-150 зрительских мест.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Уровень обеспеченности учреждениями здравоохранения и размер их земельного участка: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17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6"/>
        <w:gridCol w:w="1776"/>
        <w:gridCol w:w="1242"/>
        <w:gridCol w:w="2016"/>
        <w:gridCol w:w="1956"/>
      </w:tblGrid>
      <w:tr w:rsidR="00C9581F" w:rsidRPr="00C9581F" w:rsidTr="00C9581F">
        <w:trPr>
          <w:tblCellSpacing w:w="0" w:type="dxa"/>
          <w:jc w:val="center"/>
        </w:trPr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Стационары всех типов со вспомогательными зданиями и сооружениями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Вместимость и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структура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Стационаров устанавливается органами здравоохранения и определяется заданием на проектирование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одно койко-место при вместимости учреждений: до 50 коек - 300 м2;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50-100 коек - 300-200 м2; 100-200 коек - 200-140 м2; 200-400 коек - 140-100 м2; 400-800 коек - 100-80 м2; 800-1000 коек - 80-60 м2; более 1000 коек - 60 м2.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Территория больницы должна отделяться от окружающей застройки защитной зеленой полосой шириной не менее 10м. Площадь зеленых насаждений и газонов должна составлять не менее 60% общей площади участка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Поликлиника, амбулатория, диспансер (без стационара)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Вместимость и структура устанавливается органами здравоохранения и определяется заданием на проектирование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посещений в смену на 1000 чел.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населения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0,1га на 100 посещений в смену, но не менее 0,3га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Не допускается непосредственное соседство поликлиник с детскими дошкольными учреждениями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Станция скорой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медицинской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помощи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 авт. в пределах зоны 15-минутной доступности на специальном автомобиле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Спец. Автомашин на 10 тыс. чел.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0,05 га на 1 автомашину, но не менее 0,1 га.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зоны 15-ти минутной доступности на спец. автомашине.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Выдвижные пункты скорой мед. помощи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 авт. в пределах зоны 30-минутной доступности на специальном автомобиле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спец. автомашин на 5 тыс. чел.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0,05 га на 1 автомашину, но не менее 0,1 га.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 пределах зоны 30- минутной доступности на спец. автомобиле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Фельдшерские или фельдшерско- акушерские пункты, объект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соответствии с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техническими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регламентами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0,2 га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Аптеки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соответствии с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техническими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регламентами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I-II группа - 0,3 га; III-V группа - 0,25 га; VI-VII группа - 0,2 га.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Могут быть встроенными в жилые и </w:t>
            </w: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общественные здания.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1. На одну койку для детей следует принимать норму всего стационара с коэффициентом 1,5.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2. При размещении двух и более стационаров на одном земельном участке общую его площадь следует принимать по норме суммарной вместимости стационаров.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3. Размеры земельных участков больниц, размещаемых в пригородной зоне, следует увеличивать: инфекционных и онкологических - на 15%, туберкулезных и психиатрических - на 25%, восстановительного лечения для взрослых - на 20%, для детей - на 40%.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3.5. Радиус обслуживания учреждениями здравоохранения на территории населенных пунктов - 800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3.6. Доступность учреждений здравоохранения (поликлиник, амбулаторий, фельдшерско- акушерских пунктов, аптек) для сельских населенных пунктов или их групп - не более 30 мин. пешеходно-транспортной доступности.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3.7. Расстояние от стен зданий учреждений здравоохранения до красной линии: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•больничные корпуса (не менее) -30 м;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•поликлиники (не менее) - 15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3.8. Уровень обеспеченности предприятиями торговли и общественного питания и размер их земельного участка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Магазины продовольственных и промышленных товаров, предприятия общественного питания - в центре крупного сельского населенного пункта;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Магазины продовольственных и промышленных товаров повседневного спроса, пункты общественного питания - в центре сельского поселения, среднего сельского населенного пункта.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18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1665"/>
        <w:gridCol w:w="1106"/>
        <w:gridCol w:w="2160"/>
        <w:gridCol w:w="2160"/>
      </w:tblGrid>
      <w:tr w:rsidR="00C9581F" w:rsidRPr="00C9581F" w:rsidTr="00C9581F">
        <w:trPr>
          <w:tblCellSpacing w:w="0" w:type="dxa"/>
          <w:jc w:val="center"/>
        </w:trPr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Магазины, в том числе: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0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м2 торговой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площади на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 тыс. чел.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Торговые центры сельских поселений с числом жителей, тыс. чел.: до 1 тыс.чел. - 0,1 - 0,2 га на объект;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св.1 до 3 - 0,2-0,4 га.</w:t>
            </w:r>
          </w:p>
        </w:tc>
        <w:tc>
          <w:tcPr>
            <w:tcW w:w="21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 случае автономного обеспечения предприятий инженерными системами и коммуникациями, а также размещения на их территории подсобных зданий и сооружений площадь участка может быть увеличена до 50%.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Продовольст</w:t>
            </w: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softHyphen/>
              <w:t>венные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Непродоволь</w:t>
            </w: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softHyphen/>
              <w:t>ственные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Рыночные комплексы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24-40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м2 торговой площади на 1 тыс. чел.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 торговой площади рыночного комплекса: до 600 м2 - 14 м2; св.3000 м2 - 7 м2.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Минимальная площадь торгового места составляет 1м2.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Соотношение площади для круглогодичной и </w:t>
            </w: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сезонной торговли устанавливается заданием на проектирование.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2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Предприятия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общественного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питания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мест на 1 тыс.чел.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100 мест, при числе мест: до 50 м2 - 0,2 - 0,25 га на объект;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св.50 до 150 - 0,2-0,15 га; св.150 - 0,1 га.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Потребность в предприятиях питания на производственных предприятиях, организациях и учебных заведениях рассчитываются по ведомственным нормам на 1 тыс. работающих (учащихся) в максимальную смену. Заготовочные предприятия общественного питания рассчитываются по норме—300 кг в сутки на 1 тыс. чел.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3.9. Уровень обеспеченности предприятиями бытового обслуживания населения и размер их земельного участка.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Предприятия бытового обслуживания, прачечные-химчистки самообслуживания, бани, пожарные депо, общественные туалеты - в центре крупного сельского населенного пункта.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Предприятия бытового обслуживания, приемные пункты прачечных-химчисток, бани - в центре сельского поселения, среднего сельского населенного пункта.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Предприятия бытового обслуживания (мастерские, парикмахерские) - 2 рабочих места на 1000 жителей.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Приемный пункт прачечной, химчистки - 1 объект на жилую группу.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Таблица 19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500"/>
        <w:gridCol w:w="1665"/>
        <w:gridCol w:w="1116"/>
        <w:gridCol w:w="1357"/>
        <w:gridCol w:w="1947"/>
      </w:tblGrid>
      <w:tr w:rsidR="00C9581F" w:rsidRPr="00C9581F" w:rsidTr="00C9581F">
        <w:trPr>
          <w:tblCellSpacing w:w="0" w:type="dxa"/>
          <w:jc w:val="center"/>
        </w:trPr>
        <w:tc>
          <w:tcPr>
            <w:tcW w:w="24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1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Предприятия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бытового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обслуживания,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рабочих мест на 1 тыс. чел.</w:t>
            </w:r>
          </w:p>
        </w:tc>
        <w:tc>
          <w:tcPr>
            <w:tcW w:w="10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10 рабочих мест для предприятий мощностью: от 10 до 50 - 0,1-0,2 га; от 50 до 150 - 0,05-0,08 га св. 150 - 0,03</w:t>
            </w: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softHyphen/>
              <w:t>0,04 га.</w:t>
            </w:r>
          </w:p>
        </w:tc>
        <w:tc>
          <w:tcPr>
            <w:tcW w:w="15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производственных предприятий и других мест приложения труда показатель расчета предприятий бытового обслуживания следует </w:t>
            </w: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принимать 5-10 % от общей нормы.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обслуживания населения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обслуживания предприятий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0,5-1,2 га на объект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1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Прачечные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кг. белья в смену на 1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0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0,1-0,2 га на объект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Показатель расчета фабрик-прачечных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дан с учетом обслуживания общественного сектора до 40 кг. в смену.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обслуживания населения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фабрики- прачечные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0,5-1,0 га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1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Химчистки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3,5</w:t>
            </w:r>
          </w:p>
        </w:tc>
        <w:tc>
          <w:tcPr>
            <w:tcW w:w="111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кг. вещей в смену на 1 тыс. чел.</w:t>
            </w:r>
          </w:p>
        </w:tc>
        <w:tc>
          <w:tcPr>
            <w:tcW w:w="10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0,1-0,2 га на объект</w:t>
            </w:r>
          </w:p>
        </w:tc>
        <w:tc>
          <w:tcPr>
            <w:tcW w:w="157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обслуживания населения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фабрики- химчистки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0,51-1,0 га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Бани</w:t>
            </w:r>
          </w:p>
        </w:tc>
        <w:tc>
          <w:tcPr>
            <w:tcW w:w="1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мест на 1 тыс. чел.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0,2-0,4 га на объект</w:t>
            </w:r>
          </w:p>
        </w:tc>
        <w:tc>
          <w:tcPr>
            <w:tcW w:w="15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</w:t>
      </w: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В поселениях, обеспеченных благоустроенным жилым фондом, нормы расчета вместимости бань и банно-оздоровительных комплексов на 1 тыс. чел. допускается уменьшать до 3 мест.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3.10. Радиус обслуживания учреждениями торговли и бытового обслуживания населения*: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20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1440"/>
        <w:gridCol w:w="3396"/>
      </w:tblGrid>
      <w:tr w:rsidR="00C9581F" w:rsidRPr="00C9581F" w:rsidTr="00C9581F">
        <w:trPr>
          <w:tblCellSpacing w:w="0" w:type="dxa"/>
          <w:jc w:val="center"/>
        </w:trPr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Макс. расчетный показатель для сельских населенных пунктов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Предприятия торговли, общественного питания и бытового обслуживания местного значения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Предприятия торгово-бытового обслуживания повседневного пользования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33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 - Указанный радиус обслуживания не распространяется на специализированные учреждения. Доступность специализированных учреждений обслуживания всех типов, обусловливается характером учреждения, эффективностью и прибыльностью размещения его в структуре поселения.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3.11. Уровень обеспеченности организациями и учреждениями управления, кредитно- финансовыми организациями, а также предприятиями связи и размер их земельного участка: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21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4"/>
        <w:gridCol w:w="1665"/>
        <w:gridCol w:w="1584"/>
        <w:gridCol w:w="2160"/>
        <w:gridCol w:w="1351"/>
      </w:tblGrid>
      <w:tr w:rsidR="00C9581F" w:rsidRPr="00C9581F" w:rsidTr="00C9581F">
        <w:trPr>
          <w:tblCellSpacing w:w="0" w:type="dxa"/>
          <w:jc w:val="center"/>
        </w:trPr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Отделения и филиалы банков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операц. мест (окон) на 1-2 тыс. чел.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 кол. операционных касс, га на объект: 3 кассы - 0,05 га; 20 касс - 0,4 га.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Отделение связи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 объект на 1-10 тыс.чел.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населенного пункта численностью: 0,5-2 тыс.чел. - 0,3-0,35 га; 2-6 тыс.чел. - 0,4-0,45 га.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Организации и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учреждения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управления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соответствии с техническими регламентами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Поселковых и сельских органов власти, м2 на 1 сотрудника: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60-40 при этажности 2-3</w:t>
            </w:r>
          </w:p>
        </w:tc>
        <w:tc>
          <w:tcPr>
            <w:tcW w:w="1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Большая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площадь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принимается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объектов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меньшей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этажности.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3.12. Радиус обслуживания филиалами банков и отделениями связи - 800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3.13. Уровень обеспеченности предприятиями жилищно-коммунального хозяйства и размер их земельного участка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22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4"/>
        <w:gridCol w:w="1665"/>
        <w:gridCol w:w="1140"/>
        <w:gridCol w:w="1824"/>
        <w:gridCol w:w="1657"/>
      </w:tblGrid>
      <w:tr w:rsidR="00C9581F" w:rsidRPr="00C9581F" w:rsidTr="00C9581F">
        <w:trPr>
          <w:tblCellSpacing w:w="0" w:type="dxa"/>
          <w:jc w:val="center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6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Гостиницы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мест на 1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тыс. чел.</w:t>
            </w:r>
          </w:p>
        </w:tc>
        <w:tc>
          <w:tcPr>
            <w:tcW w:w="18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м2 на одно место при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числе мест гостиницы: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25 до 100 - 55 м2; св. 100 - 30 м2.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64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Жилищно-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эксплуатационные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13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объектов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20 тыс.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8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0,3 га на 1 объект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Пожарные депо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пож.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машин на 1 тыс. чел.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0,5-2 га на объект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пож. машин зависит от размера территории населенного пункта или их групп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9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Кладбища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традиционного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захоронения и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крематории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га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0,24 га на 1 тыс. чел.,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 не более 40 га.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Определяется с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учетом количества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жителей,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перспективного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роста численности населения и коэффициента смертности.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3.14. Размещение подразделений пожарных депо на территориях сельских поселений определяется исходя из условия, что время прибытия первого подразделения к месту вызова не должно превышать 20 минут.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3.15. Расстояние от предприятий жилищно-коммунального хозяйства до стен жилых домов, общеобразовательных школ, детских дошкольных и учреждений здравоохранения: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23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2"/>
        <w:gridCol w:w="1106"/>
        <w:gridCol w:w="780"/>
        <w:gridCol w:w="2318"/>
        <w:gridCol w:w="1609"/>
      </w:tblGrid>
      <w:tr w:rsidR="00C9581F" w:rsidRPr="00C9581F" w:rsidTr="00C9581F">
        <w:trPr>
          <w:tblCellSpacing w:w="0" w:type="dxa"/>
          <w:jc w:val="center"/>
        </w:trPr>
        <w:tc>
          <w:tcPr>
            <w:tcW w:w="21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Здания (земельные участки)</w:t>
            </w:r>
          </w:p>
        </w:tc>
        <w:tc>
          <w:tcPr>
            <w:tcW w:w="94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52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от зданий (границ участков) предприятий жилищно-коммунального хозяйства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 стен жилых домов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 зданий общеобразовательных школ, детских дошкольных и учреждений здравоохранения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 водозаборных сооружений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Приемные пункты вторичного сырья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Кладбища традиционного захоронения и крематории (площадью от 20 до 40 га)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Не менее 1000 (с по расчетам поясов санитарной охраны источника водоснабжения и времени фильтрации)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Кладбища традиционного захоронения и крематории (площадью менее 20 га)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Кладбища для погребения после кремации</w:t>
            </w:r>
          </w:p>
        </w:tc>
        <w:tc>
          <w:tcPr>
            <w:tcW w:w="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</w:t>
      </w: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Примечания: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1. Приемные пункты вторичного сырья следует изолировать полосой зеленых насаждений и предусматривать к ним подъездные пути для автомобильного транспорта.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3.16. Уровень обеспеченности школами-интернатами и размер их земельного участка: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24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8"/>
        <w:gridCol w:w="2736"/>
        <w:gridCol w:w="2880"/>
      </w:tblGrid>
      <w:tr w:rsidR="00C9581F" w:rsidRPr="00C9581F" w:rsidTr="00C9581F">
        <w:trPr>
          <w:tblCellSpacing w:w="0" w:type="dxa"/>
          <w:jc w:val="center"/>
        </w:trPr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Норма обеспеченности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9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 соответствии с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техническими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регламентами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одно место при вместимости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учреждений: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 200 до 300 - 70 м2;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300 до 500 - 65 м2;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500 и более - 45 м2.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 размещении на участке спального корпуса интерната площадь участка увеличивает ся на 0,2 га, относительно основного участка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3.17. Расчет учреждений обслуживания для сезонного населения садоводческих некоммерческих объединений, дачных хозяйств и жилого фонда с временным проживанием в сельских поселениях допускается осуществлять по следующим нормативам: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25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2388"/>
        <w:gridCol w:w="2508"/>
      </w:tblGrid>
      <w:tr w:rsidR="00C9581F" w:rsidRPr="00C9581F" w:rsidTr="00C9581F">
        <w:trPr>
          <w:tblCellSpacing w:w="0" w:type="dxa"/>
          <w:jc w:val="center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учреждения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Рекомендуемые показатели на 1000 жителей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 торговли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кв. м торговой площади</w:t>
            </w:r>
          </w:p>
        </w:tc>
        <w:tc>
          <w:tcPr>
            <w:tcW w:w="2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80,0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Учреждение бытового обслуживания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рабочее место</w:t>
            </w:r>
          </w:p>
        </w:tc>
        <w:tc>
          <w:tcPr>
            <w:tcW w:w="2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1,6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4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Пожарное депо</w:t>
            </w:r>
          </w:p>
        </w:tc>
        <w:tc>
          <w:tcPr>
            <w:tcW w:w="23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пожарный автомобиль</w:t>
            </w:r>
          </w:p>
        </w:tc>
        <w:tc>
          <w:tcPr>
            <w:tcW w:w="25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Расчетные показатели обеспечения благоприятных условий жизнедеятельности человека и интенсивности использования территорий с учетом потребностей маломобильных групп населения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Специализированные жилые дома или группа квартир для инвалидов колясочников (кол. чел. на 1000 чел. населения) - 0,5 чел.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Количество мест парковки для индивидуального автотранспорта инвалида (не менее) принимается по таблице 26: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26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1665"/>
        <w:gridCol w:w="2016"/>
        <w:gridCol w:w="1301"/>
      </w:tblGrid>
      <w:tr w:rsidR="00C9581F" w:rsidRPr="00C9581F" w:rsidTr="00C9581F">
        <w:trPr>
          <w:tblCellSpacing w:w="0" w:type="dxa"/>
          <w:jc w:val="center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Место размещения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открытых стоянках для кратковременного хранения легковых автомобилей около учреждений и предприятий обслуживания, при жилых зданиях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% мест от общего кол. парковочных мест</w:t>
            </w:r>
          </w:p>
        </w:tc>
        <w:tc>
          <w:tcPr>
            <w:tcW w:w="10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 не менее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одного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места.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открытых стоянках для кратковременного хранения легковых автомобилей при специализированных зданиях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% мест от общего кол. парковочных мест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 открытых стоянках для кратковременного хранения легковых автомобилей около </w:t>
            </w: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учреждений, специализирующихся на лечении опорно-двигательного аппарата</w:t>
            </w:r>
          </w:p>
        </w:tc>
        <w:tc>
          <w:tcPr>
            <w:tcW w:w="1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% мест от общего кол. парковочных мест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4.3. Расстояние от объектов социальной инфраструктуры до стоянки кратковременного хранения индивидуального автотранспорта инвалида (не более) - 50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Расстояние от жилого дома до мест хранения индивидуального автотранспорта инвалида (не более) - 100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Расстояние от входа в общественное здание, доступное для инвалидов, до остановки специализированных средств общественного транспорта, перевозящих инвалидов (не более) - 100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4.6. Расстояние от жилых зданий, в которых проживают инвалиды, до остановки специализированных средств общественного транспорта, перевозящих инвалидов (не более) - 300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4.7. Размер машино-места для парковки индивидуального транспорта инвалида, без учета площади проездов (м2 на 1 машино-место) - 17,5 м2.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4.8. Размер земельного участка крытого бокса для хранения индивидуального транспорта инвалида (м2 на 1 машино-мест) - 21 м2.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4.9. Ширина зоны для парковки автомобиля инвалида (не менее) - 3,5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Расчетные показатели обеспечения благоприятных условий жизнедеятельности человека и интенсивности использования территорий рекреационных зон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5.1. Уровень обеспеченности территории населенного пункта зелеными насаждениями общего пользования (м2 на 1 чел.) - 12 м2.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Минимальная площадь территорий общего пользования (парки, скверы, сады):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•Поселковые парки - 2 га;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•Сады - 1 га;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•Скверы - 0,5 га.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Процент озелененности территории парков и садов (не менее) (% от общей площади парка, сада) - 70 %.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5.4.Число посетителей парка следует принимать из расчета 10 - 15 процентов численности населения, проживающего в 30-минутной доступности от парка.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Расчетное число единовременных посетителей территории парков, лесопарков, лесов, зеленых зон следует принимать (человек на гектар), не более &lt;1&gt;: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для парков зон отдыха - 70;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для лесопарков - 10;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для лесов - 1 - 3.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-------------------------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&lt;1&gt; При числе единовременных посетителей 10 - 50 чел./га необходимо предусматривать дорожно-тропиночную сеть для организации их движения, а на опушках полян - почвозащитные посадки, при числе единовременных посетителей 50 чел./га и более - мероприятия по преобразованию лесного ландшафта в парковый.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5.5. Расстояние от зданий, сооружений и объектов инженерного благоустройства до деревьев и кустарников принимается по таблице 27: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Таблица 27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2"/>
        <w:gridCol w:w="1440"/>
        <w:gridCol w:w="1584"/>
      </w:tblGrid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Здания, сооружения и объекты инженерного благоустройства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Расстояние, м от зданий, сооружений и объектов </w:t>
            </w: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инженерного благоустройства до оси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ствола дерева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кустарника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Наружная стена здания и сооружения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Край тротуара и садовой дорожки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Край проезжей части улиц, кромка укрепленной полосы обочины дороги или бровки канавы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Мачта и опора осветительной сети,</w:t>
            </w:r>
          </w:p>
        </w:tc>
        <w:tc>
          <w:tcPr>
            <w:tcW w:w="14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мостовая опора и эстакада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Подошва откоса, террасы и др.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Подошва или внутренняя грань подпорной</w:t>
            </w:r>
          </w:p>
        </w:tc>
        <w:tc>
          <w:tcPr>
            <w:tcW w:w="14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стенки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Подземной сети газопровода, канализации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Подземной тепловой сети (стенка канала,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тоннеля или оболочки при бесканальной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прокладке)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Подземные сети водопровода, дренажа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Подземный силовой кабель, кабель связи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0,7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Примечания: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1. Приведенные нормы относятся к деревьям с диаметром кроны не более 5 метров и должны быть увеличены для деревьев с кроной большего диаметра.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2. Деревья, высаживаемые у зданий, не должны препятствовать инсоляции и освещенности жилых и общественных помещений.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3. При односторонней юго-западной и южной ориентации жилых помещений необходимо предусматривать дополнительное озеленение, препятствующее перегреву помещений.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5.6. Радиус доступности для парков должен составлять не более 15 минут или 1200 метров.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5.7. Автостоянки для посетителей парков следует размещать за пределами его территории, но не далее 400 метров от входа и проектировать из расчета не менее 10 машиномест на 100 единовременных посетителей. Размеры земельных участков автостоянок на одно место следует принимать: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для легковых автомобилей - 25 квадратных метров;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автобусов - 40 квадратных метров;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для велосипедов - 0,9 квадратного метра.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указанные размеры не входит площадь подъездов и разделительных полос зеленых насаждений.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6. Расчетные показатели обеспечения благоприятных условий жизнедеятельности человека и интенсивности использования сооружений для хранения и обслуживания транспортных средств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Уровень обеспеченности местами постоянного хранения индивидуального автотранспорта (% машино-мест от расчетного числа индивид. транспорта) - 90 %.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Расстояние от мест постоянного хранения индивидуального автотранспорта до жилой застройки (не более) - 800 м, на территориях коттеджной застройки не более чем в 200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6.3.Уровень обеспеченности местами парковки для учреждений и предприятий обслуживания: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28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8"/>
        <w:gridCol w:w="2424"/>
        <w:gridCol w:w="1860"/>
      </w:tblGrid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Учреждений и предприятий обслуживания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7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Здания и сооружения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Административно-общественные учреждения, кредитно-финансовые и юридические учреждения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 работающих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Промышленные предприятия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 работающих в двух смежных сменах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Дошкольные образовательные учреждения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 объект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 заданию на проектирование, но не менее 2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Школы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 объект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 заданию на проектирование, но не менее 2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Больницы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 коек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Поликлиники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100 посещений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Предприятия бытового обслуживания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 кв. м общей площади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Спортивные объекты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 мест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Магазины с площадью торговых залов более 200 кв. м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 кв. м торговой площади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Рынки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50 торговых мест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Предприятия общественного питания, клубы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100 мест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Гостиницы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100 мест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Парки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100 единоврем. посетителей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75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Рекреационные территории и объекты отдыха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Пляжи и парки в зонах отдыха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 единовременных посетителей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Лесопарки и заповедники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Базы кратковременного отдыха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 " -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2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Предприятия общественного питания, торговли и коммунально - бытового обслуживания в зонах отдыха</w:t>
            </w:r>
          </w:p>
        </w:tc>
        <w:tc>
          <w:tcPr>
            <w:tcW w:w="24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 мест в залах или единовременных посетителей и персонала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6.4. Размер земельного участка гаражей и стоянок автомобилей в зависимости от этажности определяется в соответствии с таблицей 29: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29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6"/>
        <w:gridCol w:w="2244"/>
        <w:gridCol w:w="2376"/>
      </w:tblGrid>
      <w:tr w:rsidR="00C9581F" w:rsidRPr="00C9581F" w:rsidTr="00C9581F">
        <w:trPr>
          <w:tblCellSpacing w:w="0" w:type="dxa"/>
          <w:jc w:val="center"/>
        </w:trPr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Этажность гаражного сооружения</w:t>
            </w:r>
          </w:p>
        </w:tc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Одноэтажное</w:t>
            </w:r>
          </w:p>
        </w:tc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м2 на 1 машино-место</w:t>
            </w:r>
          </w:p>
        </w:tc>
        <w:tc>
          <w:tcPr>
            <w:tcW w:w="2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Двухэтажное</w:t>
            </w:r>
          </w:p>
        </w:tc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м2 на 1 машино-место</w:t>
            </w:r>
          </w:p>
        </w:tc>
        <w:tc>
          <w:tcPr>
            <w:tcW w:w="2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6.5. Размер земельного участка гаражей и парков транспортных средств определяется в соответствии с таблицей 30: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30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6"/>
        <w:gridCol w:w="1824"/>
        <w:gridCol w:w="1824"/>
        <w:gridCol w:w="1680"/>
      </w:tblGrid>
      <w:tr w:rsidR="00C9581F" w:rsidRPr="00C9581F" w:rsidTr="00C9581F">
        <w:trPr>
          <w:tblCellSpacing w:w="0" w:type="dxa"/>
          <w:jc w:val="center"/>
        </w:trPr>
        <w:tc>
          <w:tcPr>
            <w:tcW w:w="2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Расчетная единица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Вместимость объекта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Площадь участка, га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Гаражи грузовых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автомобилей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Автобусные парки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автомобиль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2,3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2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 соответствующем обосновании размеры земельных участков допускается уменьшать, но не более чем на 20%.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6.6. Размер земельного участка открытых стоянок автомобилей (м2 на 1 машино -место) - 25 м2.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6.7. Удаленность въездов и выездов во встроенные гаражи от окон жилых и общественных зданий, зон отдыха, игровых площадок и участков лечебных учреждений (не менее) - 15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 6.8. Размер земельного участка автозаправочной станции (АЗС) (одна топливораздаточная колонка на 1200 автомобилей) определяется по таблице 31: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31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2"/>
        <w:gridCol w:w="2016"/>
        <w:gridCol w:w="2736"/>
      </w:tblGrid>
      <w:tr w:rsidR="00C9581F" w:rsidRPr="00C9581F" w:rsidTr="00C9581F">
        <w:trPr>
          <w:tblCellSpacing w:w="0" w:type="dxa"/>
          <w:jc w:val="center"/>
        </w:trPr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АЗС при количестве топливораздаточных колонок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2 колонки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0,1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 колонок</w:t>
            </w:r>
          </w:p>
        </w:tc>
        <w:tc>
          <w:tcPr>
            <w:tcW w:w="20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0,2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6.9. Расстояние от АЗС с подземными топливными резервуарами до границ участков общеобразовательных школ, детских дошкольных и лечебных учреждений или до стен жилых и общественных зданий (не менее)* - 50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* - расстояние следует определять от топливораздаточных колонок и подземных топливных резервуаров.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6.10. Мощность автозаправочных станций АЗС и расстояние между ними вне пределов населенных пунктов на автомобильных дорогах с различной интенсивностью движения определяется по таблице 32: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32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6"/>
        <w:gridCol w:w="1908"/>
        <w:gridCol w:w="1920"/>
        <w:gridCol w:w="1920"/>
      </w:tblGrid>
      <w:tr w:rsidR="00C9581F" w:rsidRPr="00C9581F" w:rsidTr="00C9581F">
        <w:trPr>
          <w:tblCellSpacing w:w="0" w:type="dxa"/>
          <w:jc w:val="center"/>
        </w:trPr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Интенсивность движения, трансп. ед./сут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Мощность АЗС, заправок в сутки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между АЗС, км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Размещение АЗС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Свыше 1000 до 2000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30 - 40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Одностороннее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Свыше 2000 до 3000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40 - 50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Одностороннее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Свыше 3000 до 5000</w:t>
            </w:r>
          </w:p>
        </w:tc>
        <w:tc>
          <w:tcPr>
            <w:tcW w:w="19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40 - 50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Одностороннее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АЗС следует размещать: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1. в придорожных полосах на участках дорог с уклоном не более 40%о, на кривых в плане радиусом более 1000 м, на выпуклых кривых в продольном профиле радиусом более 10000 м;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2. не ближе 250 м от железнодорожных переездов, не ближе 1000 м от мостовых переходов, на участках с насыпями высотой не более 2,0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.11. Размер земельного участка станции технического обслуживания (СТО) (Один пост на 200 автомобилей) определяется по таблице 33: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33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2100"/>
        <w:gridCol w:w="2232"/>
      </w:tblGrid>
      <w:tr w:rsidR="00C9581F" w:rsidRPr="00C9581F" w:rsidTr="00C9581F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СТО при количестве постов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10 постов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2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15 постов</w:t>
            </w:r>
          </w:p>
        </w:tc>
        <w:tc>
          <w:tcPr>
            <w:tcW w:w="2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га</w:t>
            </w:r>
          </w:p>
        </w:tc>
        <w:tc>
          <w:tcPr>
            <w:tcW w:w="2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1,5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6.12. Мощность станций технического обслуживания автомобилей и расстояние между ними вне пределов населенных пунктов на автомобильных дорогах с различной интенсивностью движения принимается в соответствии с таблицей 34: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34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0"/>
        <w:gridCol w:w="1032"/>
        <w:gridCol w:w="1044"/>
        <w:gridCol w:w="1044"/>
        <w:gridCol w:w="1044"/>
        <w:gridCol w:w="1056"/>
        <w:gridCol w:w="1616"/>
      </w:tblGrid>
      <w:tr w:rsidR="00C9581F" w:rsidRPr="00C9581F" w:rsidTr="00C9581F">
        <w:trPr>
          <w:tblCellSpacing w:w="0" w:type="dxa"/>
          <w:jc w:val="center"/>
        </w:trPr>
        <w:tc>
          <w:tcPr>
            <w:tcW w:w="12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Интенсивность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движения, трансп. ед./сут</w:t>
            </w:r>
          </w:p>
        </w:tc>
        <w:tc>
          <w:tcPr>
            <w:tcW w:w="522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Число постов на СТО в зависимости от расстояния между ними, км</w:t>
            </w:r>
          </w:p>
        </w:tc>
        <w:tc>
          <w:tcPr>
            <w:tcW w:w="12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Размещение СТО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Одностороннее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2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10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6.13. Расстояние от станций технического обслуживания автомобилей до жилых домов, участков общеобразовательных школ, детских дошкольных и лечебных учреждений определяется по таблице 35: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Таблица 35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6"/>
        <w:gridCol w:w="972"/>
        <w:gridCol w:w="3000"/>
      </w:tblGrid>
      <w:tr w:rsidR="00C9581F" w:rsidRPr="00C9581F" w:rsidTr="00C9581F">
        <w:trPr>
          <w:tblCellSpacing w:w="0" w:type="dxa"/>
          <w:jc w:val="center"/>
        </w:trPr>
        <w:tc>
          <w:tcPr>
            <w:tcW w:w="36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Здания, участки</w:t>
            </w:r>
          </w:p>
        </w:tc>
        <w:tc>
          <w:tcPr>
            <w:tcW w:w="39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Расстояние, м от станций технического обслуживания при числе постов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 и менее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11-30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Жилые дома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Торцы жилых домов без окон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Общественные здания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Общеобразовательные школы и детские дошкольные учреждения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Лечебные учреждения со стационаром</w:t>
            </w:r>
          </w:p>
        </w:tc>
        <w:tc>
          <w:tcPr>
            <w:tcW w:w="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*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 - определяется по согласованию с Роспотребнадзором.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6.14. Расстояния между площадками отдыха вне пределов населенных пунктов на автомобильных дорогах различных категорий определяется по таблице 36: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36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4"/>
        <w:gridCol w:w="2400"/>
        <w:gridCol w:w="3156"/>
      </w:tblGrid>
      <w:tr w:rsidR="00C9581F" w:rsidRPr="00C9581F" w:rsidTr="00C9581F">
        <w:trPr>
          <w:tblCellSpacing w:w="0" w:type="dxa"/>
          <w:jc w:val="center"/>
        </w:trPr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Категория дорог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между площадками отдыха, км</w:t>
            </w:r>
          </w:p>
        </w:tc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I и II категория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15-20</w:t>
            </w:r>
          </w:p>
        </w:tc>
        <w:tc>
          <w:tcPr>
            <w:tcW w:w="31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На территории площадок отдыха могут быть предусмотрены сооружения для технического осмотра автомобилей и пункты торговли.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III категория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25-35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IV категория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45-55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6.15. Вместимость площадок отдыха из расчета на одновременную остановку определяется по таблице 37: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37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4"/>
        <w:gridCol w:w="2400"/>
        <w:gridCol w:w="3156"/>
      </w:tblGrid>
      <w:tr w:rsidR="00C9581F" w:rsidRPr="00C9581F" w:rsidTr="00C9581F">
        <w:trPr>
          <w:tblCellSpacing w:w="0" w:type="dxa"/>
          <w:jc w:val="center"/>
        </w:trPr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Категория дорог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 автомобилей при единовременной остановке (не менее)</w:t>
            </w:r>
          </w:p>
        </w:tc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I категория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20-50</w:t>
            </w:r>
          </w:p>
        </w:tc>
        <w:tc>
          <w:tcPr>
            <w:tcW w:w="31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 двустороннем размещении площадок отдуха на дорогах I категории их вместимость уменьшается вдвое.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II и III категории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10-15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IV категория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7. Расчетные показатели обеспечения благоприятных условий жизнедеятельности человека и интенсивности использования территорий зон транспортной инфраструктуры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Уровень автомобилизации на расчетный период (кол. автомашин на 1000 жит.) - 200 авт.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 Указанный уровень включает также ведомственные легковые машины и такси.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Расчетные параметры и категории улиц, дорог сельских поселений определяются по таблице 38: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38     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2304"/>
        <w:gridCol w:w="1094"/>
        <w:gridCol w:w="1094"/>
        <w:gridCol w:w="1034"/>
        <w:gridCol w:w="1047"/>
      </w:tblGrid>
      <w:tr w:rsidR="00C9581F" w:rsidRPr="00C9581F" w:rsidTr="00C9581F">
        <w:trPr>
          <w:tblCellSpacing w:w="0" w:type="dxa"/>
          <w:jc w:val="center"/>
        </w:trPr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Категория сельских улиц и дорог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Основное назначение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Расчетная скорость движения, км/ч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Ширина полосы движения, м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Число полос движения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Ширина пешеходн ой части тротуара, м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Поселковая дорога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Связь сельского поселения с внешними дорогами общей сети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Главная улица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Связь жилых территорий с общественным центром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1,5-2,25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9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Улица в жилой застройке: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Улица в жилой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застройке: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основная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второстепенная (переулок)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Связь внутри жилых территорий и с главной улицей по направлениям с интенсивным движением. Связь между основными жилыми улицами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1,0-1,5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проезд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Связь жилых домов, расположенных в глубине квартала, с улицей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2,75-3,0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0-1,0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Хозяйственный проезд, скотопрогон</w:t>
            </w:r>
          </w:p>
        </w:tc>
        <w:tc>
          <w:tcPr>
            <w:tcW w:w="2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Прогон личного скота и проезд грузового транспорта к приусадебным участкам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8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 однополосных проездах необходимо предусматривать разъездные площадки шириной 6 м и длиной 15 м на расстоянии не более 75 м между ними.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7.3. Протяженность тупиковых проездов (не более) - 150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7.4.Размеры разворотных площадок на тупиковых улицах и дорогах, с учетом обеспечения радиуса разворота (не менее):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•Для разворота легковых автомобилей - 12 м.;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•Для разворота пассажирского общественного транспорта - 15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7.5. Ширина одной полосы движения пешеходных тротуаров улиц и дорог - 0,75-1,0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 При непосредственном примыкании тротуаров к стенам зданий, подпорным стенкам или оградам следует увеличивать их ширину не менее чем на 0,5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7.6. Пропускная способность одной полосы движения для тротуаров: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39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6"/>
        <w:gridCol w:w="1656"/>
        <w:gridCol w:w="2376"/>
      </w:tblGrid>
      <w:tr w:rsidR="00C9581F" w:rsidRPr="00C9581F" w:rsidTr="00C9581F">
        <w:trPr>
          <w:tblCellSpacing w:w="0" w:type="dxa"/>
          <w:jc w:val="center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тротуаров вдоль застройки с объектами обслуживания и пересадочных узлах с пересечением пешеходных потоков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чел./час</w:t>
            </w:r>
          </w:p>
        </w:tc>
        <w:tc>
          <w:tcPr>
            <w:tcW w:w="2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Для тротуаров отдаленных от застройки или вдоль застройки без учреждений обслуживания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чел./час</w:t>
            </w:r>
          </w:p>
        </w:tc>
        <w:tc>
          <w:tcPr>
            <w:tcW w:w="2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700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7.7. Плотность сети общественного пассажирского транспорта на застроенных территориях (в пределах) - 1,5-2,5 км/км2.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7.8. Расстояние до ближайшей остановки общественного пассажирского транспорта от жилых домов, объектов массового посещения и зон массового отдыха населения (не более):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40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1584"/>
        <w:gridCol w:w="2316"/>
      </w:tblGrid>
      <w:tr w:rsidR="00C9581F" w:rsidRPr="00C9581F" w:rsidTr="00C9581F">
        <w:trPr>
          <w:tblCellSpacing w:w="0" w:type="dxa"/>
          <w:jc w:val="center"/>
        </w:trPr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до ближайшей остановки общественного пассажирского транспорта от: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Жилых домов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Объектов массового посещения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Зон массового отдыха населения</w:t>
            </w:r>
          </w:p>
        </w:tc>
        <w:tc>
          <w:tcPr>
            <w:tcW w:w="1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7.9. Расстояние между остановочными пунктами общественного пассажирского транспорта - 400-600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7.10. Расстояние между остановочными пунктами общественного пассажирского транспорта в зоне индивидуальной застройки - 600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7.11. Радиусы дорог, при которых, в зависимости от категории дороги, допускается располагать остановки общественного транспорта: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41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6"/>
        <w:gridCol w:w="2556"/>
        <w:gridCol w:w="2556"/>
      </w:tblGrid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Категория дорог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Радиус дорог (не менее), м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I и II категория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5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Продольный уклон должен быть не более 40 %о.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III категория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IV и V категория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7.12. Место размещения остановки общественного транспорта вне пределов населенных пунктов на автомобильных дорогах различных категорий: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42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2"/>
        <w:gridCol w:w="4092"/>
        <w:gridCol w:w="2244"/>
      </w:tblGrid>
      <w:tr w:rsidR="00C9581F" w:rsidRPr="00C9581F" w:rsidTr="00C9581F">
        <w:trPr>
          <w:tblCellSpacing w:w="0" w:type="dxa"/>
          <w:jc w:val="center"/>
        </w:trPr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Категория дорог</w:t>
            </w: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Место размещения остановки общественного транспорта</w:t>
            </w:r>
          </w:p>
        </w:tc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I категория</w:t>
            </w: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Располагаются одна напротив другой</w:t>
            </w:r>
          </w:p>
        </w:tc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1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II - V категории</w:t>
            </w:r>
          </w:p>
        </w:tc>
        <w:tc>
          <w:tcPr>
            <w:tcW w:w="4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Располагаются по ходу движения на расстоянии не менее 30 м. между ближайшими стенками павильонов</w:t>
            </w:r>
          </w:p>
        </w:tc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7.13. Расстояние между остановочными пунктами общественного пассажирского транспорта вне пределов населенных пунктов на дорогах I-III категории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(не чаще) - 3 км.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7.14. Расстояние между пешеходными переходами - 200-300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7.15. Расстояние от места пересечения проезда с проезжей частью магистральной улицы регулируемого движения до остановки общественного транспорта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(не менее) - 20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7.16. Расстояния от края основной проезжей части магистральных улиц и дорог, местных или боковых проездов до линии регулирования застройки: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43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6"/>
        <w:gridCol w:w="1932"/>
        <w:gridCol w:w="1932"/>
      </w:tblGrid>
      <w:tr w:rsidR="00C9581F" w:rsidRPr="00C9581F" w:rsidTr="00C9581F">
        <w:trPr>
          <w:tblCellSpacing w:w="0" w:type="dxa"/>
          <w:jc w:val="center"/>
        </w:trPr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Категория улиц и дорог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Улицы, местные и боковые проезды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(не более) 25*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 - в случае превышения указанного расстояния следует предусматривать на расстоянии не ближе 5 м. от линии застройки полосу шириной 6 м., пригодную для проезда пожарных машин.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7.17. Радиусы закругления бортов проезжей части улиц и дорог по кромке тротуаров и разделительных полос (не менее):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•местного значения -5м.;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•на транспортных площадях - 12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В стесненных условиях и при реконструкции радиусы закругления магистральных улиц и дорог регулируемого движения допускается принимать не менее 6 м, на транспортных площадях - 8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7.18. Размеры прямоугольного треугольника видимости (не менее): Таблица 44</w:t>
      </w:r>
    </w:p>
    <w:tbl>
      <w:tblPr>
        <w:tblW w:w="0" w:type="auto"/>
        <w:jc w:val="righ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692"/>
        <w:gridCol w:w="1524"/>
        <w:gridCol w:w="1920"/>
      </w:tblGrid>
      <w:tr w:rsidR="00C9581F" w:rsidRPr="00C9581F" w:rsidTr="00C9581F">
        <w:trPr>
          <w:tblCellSpacing w:w="0" w:type="dxa"/>
          <w:jc w:val="right"/>
        </w:trPr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Скорость движения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Размеры сторон</w:t>
            </w:r>
          </w:p>
        </w:tc>
      </w:tr>
      <w:tr w:rsidR="00C9581F" w:rsidRPr="00C9581F" w:rsidTr="00C9581F">
        <w:trPr>
          <w:tblCellSpacing w:w="0" w:type="dxa"/>
          <w:jc w:val="right"/>
        </w:trPr>
        <w:tc>
          <w:tcPr>
            <w:tcW w:w="25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«Транспорт-транспорт»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 км/ч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C9581F" w:rsidRPr="00C9581F" w:rsidTr="00C9581F">
        <w:trPr>
          <w:tblCellSpacing w:w="0" w:type="dxa"/>
          <w:jc w:val="right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 км/ч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C9581F" w:rsidRPr="00C9581F" w:rsidTr="00C9581F">
        <w:trPr>
          <w:tblCellSpacing w:w="0" w:type="dxa"/>
          <w:jc w:val="right"/>
        </w:trPr>
        <w:tc>
          <w:tcPr>
            <w:tcW w:w="25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«Пешеход-транспорт»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 км/ч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8х40</w:t>
            </w:r>
          </w:p>
        </w:tc>
      </w:tr>
      <w:tr w:rsidR="00C9581F" w:rsidRPr="00C9581F" w:rsidTr="00C9581F">
        <w:trPr>
          <w:tblCellSpacing w:w="0" w:type="dxa"/>
          <w:jc w:val="right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 км/ч</w:t>
            </w:r>
          </w:p>
        </w:tc>
        <w:tc>
          <w:tcPr>
            <w:tcW w:w="15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10х50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В пределах треугольника видимости не допускается размещение зданий, сооружений, передвижных объектов (киосков, рекламы, малых архитектурных форм и др.), деревьев и кустарников высотой более 0,5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7.19. Расстояние от бровки земельного полотна автомобильных дорог различной категорий до границы жилой застройки (не менее)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•от автомобильных дорог I, II, III категорий -100 м;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•от автомобильных дорог IV категорий - 50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7.20. Ширина снегозащитных лесонасаждений и расстояние от бровки земляного полотна до этих насаждений с каждой стороны дороги: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Таблица 45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6"/>
        <w:gridCol w:w="2556"/>
        <w:gridCol w:w="2556"/>
      </w:tblGrid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Расчетный годовой снегопринос,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м3/м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Ширина снегозащитных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лесонасаждении, м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Расстояние от бровки земляного</w:t>
            </w:r>
          </w:p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полотна до лесонасаждений, м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от 10 до 25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15-25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25 до 50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св.50 до 75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св.75 до 100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100 до 125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125 до 150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150 до 200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70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200 до 250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 снегоприносе от 200 до 250 м2/м принимается двухполосная система лесонасаждений с разрывом между полосами 50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7.21. Ширина санитарно-защитной зоны от железных дорог различных категорий - 100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условии размещения железных дорог в выемке или при осуществлении специальных шумозащитных мероприятий, обеспечивающих допустимые уровни шума, ширина санитарно-защитной зоны может быть уменьшена до 50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8. Расчетные показатели обеспечения благоприятных условий жизнедеятельности человека и интенсивности использования территорий коммунально-складских и производственных зон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8.1. Размеры земельных участков складов, предназначенных для обслуживания населения (м2 на 1 чел.) - 2,5 м2.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8.2. Уровень обеспеченности общетоварными складами и размер их земельного участка: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46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3"/>
        <w:gridCol w:w="1740"/>
        <w:gridCol w:w="1896"/>
        <w:gridCol w:w="1764"/>
      </w:tblGrid>
      <w:tr w:rsidR="00C9581F" w:rsidRPr="00C9581F" w:rsidTr="00C9581F">
        <w:trPr>
          <w:tblCellSpacing w:w="0" w:type="dxa"/>
          <w:jc w:val="center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Тип склада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Продовольственных товаров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м2. на 1.тыс.чел.</w:t>
            </w: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Непродовольственных товаров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м2. на 1.тыс.чел.</w:t>
            </w:r>
          </w:p>
        </w:tc>
        <w:tc>
          <w:tcPr>
            <w:tcW w:w="1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17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580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 размещении общетоварных складов в составе специализированных групп размеры земельных участков рекомендуется сокращать до 30%.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8.3. Уровень обеспеченности специализированными складами и размер их земельного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участка: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47</w:t>
      </w:r>
    </w:p>
    <w:tbl>
      <w:tblPr>
        <w:tblW w:w="937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0"/>
        <w:gridCol w:w="2150"/>
        <w:gridCol w:w="1915"/>
      </w:tblGrid>
      <w:tr w:rsidR="00C9581F" w:rsidRPr="00C9581F" w:rsidTr="00C9581F">
        <w:trPr>
          <w:tblCellSpacing w:w="0" w:type="dxa"/>
          <w:jc w:val="center"/>
        </w:trPr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Тип склада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обеспеченности, т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участка, кв. м. на 1000 чел.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Холодильники распределительные (хранение мяса и мясных продуктов, рыбы и рыбопродуктов, молочных продуктов и яиц)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Фруктохранилища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Овощехранилища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380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Картофелехранилища</w:t>
            </w:r>
          </w:p>
        </w:tc>
        <w:tc>
          <w:tcPr>
            <w:tcW w:w="17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8.3. Размеры земельных участков складов строительных материалов и твердого топлива: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48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2484"/>
        <w:gridCol w:w="2484"/>
      </w:tblGrid>
      <w:tr w:rsidR="00C9581F" w:rsidRPr="00C9581F" w:rsidTr="00C9581F">
        <w:trPr>
          <w:tblCellSpacing w:w="0" w:type="dxa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Склады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 земельного участка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Слады строительных материалов (потребительские)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м2. на 1.тыс.чел.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Склады твердого топлива (уголь, дрова)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м2. на 1.тыс.чел.</w:t>
            </w:r>
          </w:p>
        </w:tc>
        <w:tc>
          <w:tcPr>
            <w:tcW w:w="2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8.4. Расстояние от границ участка промышленных предприятий, размещаемых в пределах селитебной территории городских и сельских поселений, до жилых зданий, участков детских дошкольных учреждений, общеобразовательных школ, учреждений здравоохранения и отдыха - не менее 50 м.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8.5. Площадь озеленения санитарно-защитных зон промышленных предприятий: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49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6"/>
        <w:gridCol w:w="2796"/>
        <w:gridCol w:w="1560"/>
      </w:tblGrid>
      <w:tr w:rsidR="00C9581F" w:rsidRPr="00C9581F" w:rsidTr="00C9581F">
        <w:trPr>
          <w:tblCellSpacing w:w="0" w:type="dxa"/>
          <w:jc w:val="center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Ширина санитарно-защитной зоны предприятия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 300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300 до 1000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8.6. Ширина полосы древесно-кустарниковых насаждений, со стороны селитебной территории, в составе санитарно-защитной зоны предприятий (не менее):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Таблица 50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6"/>
        <w:gridCol w:w="2796"/>
        <w:gridCol w:w="1560"/>
      </w:tblGrid>
      <w:tr w:rsidR="00C9581F" w:rsidRPr="00C9581F" w:rsidTr="00C9581F">
        <w:trPr>
          <w:tblCellSpacing w:w="0" w:type="dxa"/>
          <w:jc w:val="center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Ширина санитарно-защитной зоны предприятия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Норма обеспеченности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 100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31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100</w:t>
            </w:r>
          </w:p>
        </w:tc>
        <w:tc>
          <w:tcPr>
            <w:tcW w:w="27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8.7. Размеры земельных участков предприятий и сооружений по транспортировке, обезвреживанию и переработке бытовых отходов: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Таблица 51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1380"/>
        <w:gridCol w:w="2040"/>
        <w:gridCol w:w="450"/>
      </w:tblGrid>
      <w:tr w:rsidR="00C9581F" w:rsidRPr="00C9581F" w:rsidTr="00C9581F">
        <w:trPr>
          <w:tblCellSpacing w:w="0" w:type="dxa"/>
          <w:jc w:val="center"/>
        </w:trPr>
        <w:tc>
          <w:tcPr>
            <w:tcW w:w="4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Предприятия и сооружения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Размеры земельных участков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12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Предприятия по промышленной переработке бытовых отходов мощностью, тыс. т. в год: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до 100</w:t>
            </w:r>
          </w:p>
        </w:tc>
        <w:tc>
          <w:tcPr>
            <w:tcW w:w="20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кол. га на 1000 т. тверд. быт. отходов в год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св. 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0,05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Склады свежего компоста</w:t>
            </w:r>
          </w:p>
        </w:tc>
        <w:tc>
          <w:tcPr>
            <w:tcW w:w="13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Полигоны *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0,02-0,05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Поля компостирования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0,5-1,0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Поля ассенизации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Сливные станции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Мусороперегрузочные станции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0,04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581F" w:rsidRPr="00C9581F" w:rsidTr="00C9581F">
        <w:trPr>
          <w:tblCellSpacing w:w="0" w:type="dxa"/>
          <w:jc w:val="center"/>
        </w:trPr>
        <w:tc>
          <w:tcPr>
            <w:tcW w:w="41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Поля складирования и захоронения обезвреженных осадков (по сухому веществу)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9581F" w:rsidRPr="00C9581F" w:rsidRDefault="00C9581F" w:rsidP="00C9581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9581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Примечание:</w:t>
      </w:r>
    </w:p>
    <w:p w:rsidR="00C9581F" w:rsidRPr="00C9581F" w:rsidRDefault="00C9581F" w:rsidP="00C9581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958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 - кроме полигонов по обезвреживанию и захоронению токсичных промышленных отходов.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165E97"/>
    <w:rsid w:val="00217B05"/>
    <w:rsid w:val="00227B2E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74538"/>
    <w:rsid w:val="009D1D71"/>
    <w:rsid w:val="009E2B60"/>
    <w:rsid w:val="00A149A4"/>
    <w:rsid w:val="00A55E23"/>
    <w:rsid w:val="00A7527E"/>
    <w:rsid w:val="00AC2F1D"/>
    <w:rsid w:val="00AD00BD"/>
    <w:rsid w:val="00B441E0"/>
    <w:rsid w:val="00B725BC"/>
    <w:rsid w:val="00BB27B3"/>
    <w:rsid w:val="00C2086F"/>
    <w:rsid w:val="00C213CA"/>
    <w:rsid w:val="00C9581F"/>
    <w:rsid w:val="00CC6527"/>
    <w:rsid w:val="00D11E57"/>
    <w:rsid w:val="00D2502A"/>
    <w:rsid w:val="00D30867"/>
    <w:rsid w:val="00D705AD"/>
    <w:rsid w:val="00DA5884"/>
    <w:rsid w:val="00DD07B8"/>
    <w:rsid w:val="00DD34AC"/>
    <w:rsid w:val="00E2508D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28</Pages>
  <Words>7261</Words>
  <Characters>41388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66</cp:revision>
  <dcterms:created xsi:type="dcterms:W3CDTF">2022-10-21T04:13:00Z</dcterms:created>
  <dcterms:modified xsi:type="dcterms:W3CDTF">2022-10-21T05:44:00Z</dcterms:modified>
</cp:coreProperties>
</file>