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Информационная кампании по тематике исполнения налоговых уведомлений, направленных в 2022 году.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1. Что такое налоговое уведомление и как его исполнить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Обязанность по ежегодному исчислению для налогоплательщиков - физических лиц транспортного налога, земельного налога, налога на имущество физических лиц и НДФЛ (в отношении ряда доходов, по которым не удержан НДФЛ) возложена на налоговые органы (п. 2 ст. 52 НК РФ).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связи с этим налоговые органы не позднее 30 дней до наступления срока уплаты по вышеперечисленным налогам направляют налогоплательщикам - физическим лицам налоговые уведомление для уплаты налогов.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Форма налогового уведомления утверждена приказом ФНС России от 07.09.2016 №ММВ-7-11/477@ и включает сумму налога, подлежащую уплате, сведения об объектах налогообложения, налоговой базе, сроке уплаты налога, а также сведения, необходимые для перечисления налога в бюджетную систему Российской Федерации (QR-код, штрих-код, УИН, банковские реквизиты платежа).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Налоговое уведомление может быть направлено налогоплательщику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Налогоплательщик (его законный 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 (форма заявления утверждена приказом ФНС России от 11.11.2019 №ММВ-7-21/560@)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Налоговое уведомление за налоговый период 2021 года должно быть исполнено (налоги в нём оплачены) не позднее 1 декабря 2022 года.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 Основные изменения в налогообложении имущества физических лиц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Налоговые уведомления, направленные в 2022 году, содержат расчет имущественных налогов за налоговый период 2021 года. При этом по сравнению с предыдущим налоговым периодом произошли следующие основные изменения: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1) по транспортному налогу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 расчете налога применен новый Перечень легковых автомобилей средней стоимостью от 3 млн руб. за 2021 год, размещенный на сайте Минпромторга России</w:t>
      </w:r>
      <w:hyperlink r:id="rId5" w:anchor="!perechen_legkovyh_avtomobiley_sredney_stoimostyu_ot_3_millionov_rubley_podlezhashhiy_primeneniyu_v_ocherednom_nalogovom_periode_2021_god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https://minpromtorg.gov.ru/docs/#!perechen_legkovyh_avtomobiley_sredney_stoimostyu_ot_3_millionov_rubley_podlezhashhiy_primeneniyu_v_ocherednom_nalogovom_periode_2021_god</w:t>
        </w:r>
      </w:hyperlink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(по сравнению с аналогичным Перечнем 2020 года в него дополнительно включены такие марки и модели автомобилей, как Skoda KODIAQ SportLine, Toyota Fortuner 2.8 Elegance, Citroen SpaceTourer BUSINESS LOUNGE XL, Peugeot TRAVELLER Business VIP Long.);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</w:rPr>
        <w:t>).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2) по земельному налогу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исчисление суммы налога производится по налоговой ставке, установленной в соответствии с пп. 2 п. 1 ст. 394 НК РФ (не более 1,5% «для прочих земель») в отношении земельного участка, по которому из органа, осуществляющего федеральный государственный земельный контроль (надзор),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поступила информация о нарушениях обязательных требований к использованию и охране объектов земельных отношений: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в связи с неиспользованием для сельхозпроизводства земельного участка,  относящегося к землям сельхозназначения или к землям в составе зон сельхозиспользования;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в связи с использованием не по целевому назначению (неиспользованием по целевому назначению) в предпринимательской деятельности земельного участка, предназначенного для индивидуального жилищного строительства, ведения личного подсобного хозяйства, садоводства или огородничества;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применены изменения в системе налоговых ставок и льгот в соответствии с нормативными правовыми актами муниципальных образований (законами городов федерального значения)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7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</w:rPr>
        <w:t>);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применены новые результаты государственной кадастровой оценки земель, вступившие в силу с 2021 года. С этими результатами можно ознакомиться, получив выписку из Единого государственного реестра недвижимости;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3) по налогу на имущество физических лиц 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для расчета налога за налоговый период 2021 года во всех регионах применена кадастровая стоимость объектов недвижимости, при этом для исчисления налога использованы понижающие коэффициенты: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0.2 – для г. Севастополя где кадастровая стоимость применяется в качестве налоговой базы первый год;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0.4 (в 2021 году был 0.2) –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10 регионов</w:t>
      </w:r>
      <w:r>
        <w:rPr>
          <w:rFonts w:ascii="Tahoma" w:hAnsi="Tahoma" w:cs="Tahoma"/>
          <w:color w:val="2C2C2C"/>
          <w:sz w:val="20"/>
          <w:szCs w:val="20"/>
        </w:rPr>
        <w:t> (Республики Алтай, Крым, Алтайский край, Приморский край, Волгоградская, Иркутская, Курганская, Свердловская, Томская области, Чукотский автономный округ), где кадастровая стоимость применяется в качестве налоговой базы второй год;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0.6 (в 2021 году был 0.4) – для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4 регионов</w:t>
      </w:r>
      <w:r>
        <w:rPr>
          <w:rFonts w:ascii="Tahoma" w:hAnsi="Tahoma" w:cs="Tahoma"/>
          <w:color w:val="2C2C2C"/>
          <w:sz w:val="20"/>
          <w:szCs w:val="20"/>
        </w:rPr>
        <w:t> (Республики Дагестан и Северная Осетия - Алания, Красноярский край, Смоленская область), где кадастровая стоимость применяется в качестве налоговой базы третий год;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10-ти процентного ограничения роста налога по сравнению с предшествующим налоговым периодом – для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74 регионов</w:t>
      </w:r>
      <w:r>
        <w:rPr>
          <w:rFonts w:ascii="Tahoma" w:hAnsi="Tahoma" w:cs="Tahoma"/>
          <w:color w:val="2C2C2C"/>
          <w:sz w:val="20"/>
          <w:szCs w:val="20"/>
        </w:rPr>
        <w:t>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 п. 7 ст. 378.2 НК РФ, а также объектов, предусмотренных абз. 2 п. 10 ст. 378.2 НК РФ);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0.6 в 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- применительно к первому налоговому периоду, за который исчисляется налог в отношении этого объекта налогообложения (за исключением объектов, включенных в перечень, определяемый в соответствии с п. 7 ст. 378.2 НК РФ, а также объектов, предусмотренных абз. 2 п. 10 ст. 378.2 НК РФ);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8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</w:rPr>
        <w:t>);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применены новые результаты государственной кадастровой оценки объектов недвижимости, вступившие в силу с 2021 года. С этими результатами можно ознакомиться, получив выписку из Единого государственного реестра недвижимости.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налоговой инспекции или обратившись в контакт-центр ФНС России (тел.: 8-800-222-22-22).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 Почему в 2022 году изменились налоги на имущество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налоговой инспекции или обратившись в контакт-центр ФНС России (тел.: 8-800-222-22-22). Существуют и общие основания для изменения налоговой нагрузки.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Транспортный налог. </w:t>
      </w:r>
      <w:r>
        <w:rPr>
          <w:rFonts w:ascii="Tahoma" w:hAnsi="Tahoma" w:cs="Tahoma"/>
          <w:color w:val="2C2C2C"/>
          <w:sz w:val="20"/>
          <w:szCs w:val="20"/>
        </w:rPr>
        <w:t>Рост налога может обуславливаться следующими причинами: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изменение налоговых ставок и (или) отмена льгот, полномочия по установлению которых относятся к компетенции субъектов РФ.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9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</w:rPr>
        <w:t>);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применение повышающих коэффициентов при расчете налога за легковые автомашины средней стоимостью от 3 млн. руб. согласно размещённому на сайте Минпромторга России Перечню легковых автомобилей средней стоимостью от 3 миллионов рублей для налогового периода 2021 года;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Земельный налог. </w:t>
      </w:r>
      <w:r>
        <w:rPr>
          <w:rFonts w:ascii="Tahoma" w:hAnsi="Tahoma" w:cs="Tahoma"/>
          <w:color w:val="2C2C2C"/>
          <w:sz w:val="20"/>
          <w:szCs w:val="20"/>
        </w:rPr>
        <w:t>Рост налога может обуславливаться следующими причинами: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изменение налоговых ставок и (или) отмена льгот, полномочия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10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</w:rPr>
        <w:t>);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изменение кадастровой стоимости земельного участка, например, в связи со вступлением в силу новых результатов кадастровой оценки, или переводом земельного участка из одной категории земель в другую, изменением вида разрешенного использования, уточнения площади. Информацию о кадастровой стоимости можно получить на сайте Росреестра;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наличие иных оснований (например, в результате перерасчета налога, утраты права на применение льготы, поступления уточненных сведений от регистрирующих органов и т.п.).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Налог на имущество физлиц. </w:t>
      </w:r>
      <w:r>
        <w:rPr>
          <w:rFonts w:ascii="Tahoma" w:hAnsi="Tahoma" w:cs="Tahoma"/>
          <w:color w:val="2C2C2C"/>
          <w:sz w:val="20"/>
          <w:szCs w:val="20"/>
        </w:rPr>
        <w:t>Рост налога может обуславливаться следующими причинами: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рост коэффициента к налоговому периоду. В частности, в 10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регионах </w:t>
      </w:r>
      <w:r>
        <w:rPr>
          <w:rFonts w:ascii="Tahoma" w:hAnsi="Tahoma" w:cs="Tahoma"/>
          <w:color w:val="2C2C2C"/>
          <w:sz w:val="20"/>
          <w:szCs w:val="20"/>
        </w:rPr>
        <w:t>(Республики Алтай, Крым, Алтайский край, Приморский край, Волгоградская, Иркутская, Курганская, Свердловская, Томская области, Чукотский автономный округ), где кадастровая стоимость используется второй год, при расчете налога будет применен коэффициент 0,4 (был в 2021 г. – 0,2). В 4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 регионах </w:t>
      </w:r>
      <w:r>
        <w:rPr>
          <w:rFonts w:ascii="Tahoma" w:hAnsi="Tahoma" w:cs="Tahoma"/>
          <w:color w:val="2C2C2C"/>
          <w:sz w:val="20"/>
          <w:szCs w:val="20"/>
        </w:rPr>
        <w:t>третьего года применения кадастровой стоимости (Республики Дагестан и Северная Осетия - Алания, Красноярский край, Смоленская область) коэффициент достигнет значения 0,6 (был в 2021 г. – 0,4);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изменение кадастровой стоимости объекта недвижимости, например, в связи со вступлением в силу новых результатов кадастровой оценки, или изменением вида разрешенного использования, назначения объекта. Информацию о кадастровой стоимости можно получить на сайте Росреестра;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изменение налоговых ставок или отмена льгот, полномочия по установлению которых относятся к компетенции представительных органов муниципальных образований (городов федерального значения).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11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</w:rPr>
        <w:t>).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4. Как проверить налоговые ставки и льготы, указанные в налоговом уведомлении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Налоговые ставки и льготы (включая налоговые вычеты из налоговой базы) устанавливаются нормативными правовыми актами различного уровня: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транспортному налогу: главой 28 НК РФ и законами субъектов Российской Федерации по месту нахождения транспортного средства;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  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(</w:t>
      </w:r>
      <w:hyperlink r:id="rId12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</w:rPr>
        <w:t>), либо обратившись в налоговые инспекции или в контакт-центр ФНС России (тел.: 8-800-222-22-22).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5. Как воспользоваться льготой, неучтенной в налоговом уведомлении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Шаг 1.</w:t>
      </w:r>
      <w:r>
        <w:rPr>
          <w:rFonts w:ascii="Tahoma" w:hAnsi="Tahoma" w:cs="Tahoma"/>
          <w:color w:val="2C2C2C"/>
          <w:sz w:val="20"/>
          <w:szCs w:val="20"/>
        </w:rPr>
        <w:t> 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Шаг 2.</w:t>
      </w:r>
      <w:r>
        <w:rPr>
          <w:rFonts w:ascii="Tahoma" w:hAnsi="Tahoma" w:cs="Tahoma"/>
          <w:color w:val="2C2C2C"/>
          <w:sz w:val="20"/>
          <w:szCs w:val="20"/>
        </w:rPr>
        <w:t> 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Транспортный налог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Освобождение от уплаты налога предусмотрено только на региональном уровне – законами субъектов Российской Федерации для определенных льготных категорий налогоплательщиков (инвалиды, ветераны, многодетные и т.п.).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13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</w:rPr>
        <w:t>), либо обратившись в налоговые инспекции или в контакт-центр ФНС России (тел.: 8-800-222-22-22).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Земельный налог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Действует федеральная льгота, которая уменьшает налоговую базу на кадастровую стоимость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 инвалиды I и II групп; инвалиды с детства; ветераны Великой Отечественной войны и боевых действий; многодетные; другие категории граждан, указанные в п. 5 ст. 391 НК РФ.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земельных участков.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1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</w:rPr>
        <w:t>), либо обратившись в налоговые инспекции или в контакт-центр ФНС России (тел.: 8-800-222-22-22).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Налог на имущество физлиц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Льготы для 16-ти категорий налогоплательщиков (пенсионеры, предпенсионеры, инвалиды, ветераны, военнослужащие, владельцы хозстроений до 50 кв. м и т.п.) предусмотрены ст.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по выбору налогоплательщика в отношении одного объекта каждого вида: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квартира или комната;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жилой дом;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помещение или сооружение, указанные в пп. 14 п. 1 ст. 407 НК РФ;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хозяйственное строение или сооружение, указанные в пп. 15 п. 1 ст. 407 НК РФ;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5) гараж или машино-место.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Дополнительные льготы могут быть установлены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по месту нахождения налогооблагаемого имущества.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1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https://www.nalog.ru/rn38/service/tax/</w:t>
        </w:r>
      </w:hyperlink>
      <w:r>
        <w:rPr>
          <w:rFonts w:ascii="Tahoma" w:hAnsi="Tahoma" w:cs="Tahoma"/>
          <w:color w:val="2C2C2C"/>
          <w:sz w:val="20"/>
          <w:szCs w:val="20"/>
        </w:rPr>
        <w:t>), либо обратившись в налоговые инспекции или в контакт-центр ФНС России (тел.: 8-800-222-22-22).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Шаг 3.</w:t>
      </w:r>
      <w:r>
        <w:rPr>
          <w:rFonts w:ascii="Tahoma" w:hAnsi="Tahoma" w:cs="Tahoma"/>
          <w:color w:val="2C2C2C"/>
          <w:sz w:val="20"/>
          <w:szCs w:val="20"/>
        </w:rPr>
        <w:t> 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№ММВ-7-21/897@) о предоставлении льготы по транспортному налогу, земельному налогу, налогу на имущество физических лиц.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6. Что делать, если в налоговом уведомлении некорректная информация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 органы,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Если, по мнению налогоплательщика, в налоговом уведомлении имеется неактуальная (некорректная) информация об объекте имущества или его владельце (в том числе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для пользователей «Личного кабинета налогоплательщика» - через личный кабинет налогоплательщика;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Дополнительную информацию можно получить по телефону налоговой инспекции или контакт-центра ФНС России: 8-800-222-22-22.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7. Что делать, если налоговое уведомление не получено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30-ти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этом налоговые уведомления не направляются по почте на бумажном носителе в следующих случаях: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 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 w:rsidR="00866440" w:rsidRDefault="00866440" w:rsidP="008664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 </w:t>
      </w:r>
      <w:hyperlink r:id="rId16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обязаны сообщать о наличии у них данных объектов в любой налоговый орган</w:t>
        </w:r>
      </w:hyperlink>
      <w:r>
        <w:rPr>
          <w:rFonts w:ascii="Tahoma" w:hAnsi="Tahoma" w:cs="Tahoma"/>
          <w:color w:val="2C2C2C"/>
          <w:sz w:val="20"/>
          <w:szCs w:val="20"/>
        </w:rPr>
        <w:t> (форма сообщения утверждена приказом ФНС России от 26.11.2014 №ММВ-7-11/598@). </w:t>
      </w:r>
    </w:p>
    <w:p w:rsidR="003E0016" w:rsidRPr="00F56C0B" w:rsidRDefault="003E0016" w:rsidP="00F56C0B">
      <w:bookmarkStart w:id="0" w:name="_GoBack"/>
      <w:bookmarkEnd w:id="0"/>
    </w:p>
    <w:sectPr w:rsidR="003E0016" w:rsidRPr="00F56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1FFA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81BB3"/>
    <w:rsid w:val="00391020"/>
    <w:rsid w:val="003A75E2"/>
    <w:rsid w:val="003A765F"/>
    <w:rsid w:val="003B2E20"/>
    <w:rsid w:val="003C5337"/>
    <w:rsid w:val="003D663E"/>
    <w:rsid w:val="003E0016"/>
    <w:rsid w:val="00400957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E58"/>
    <w:rsid w:val="00656FED"/>
    <w:rsid w:val="00667095"/>
    <w:rsid w:val="006675F0"/>
    <w:rsid w:val="00682247"/>
    <w:rsid w:val="00682CAD"/>
    <w:rsid w:val="00685DED"/>
    <w:rsid w:val="0069066E"/>
    <w:rsid w:val="006931F1"/>
    <w:rsid w:val="006A197A"/>
    <w:rsid w:val="006A5E03"/>
    <w:rsid w:val="006A5E7C"/>
    <w:rsid w:val="006B050B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17ED5"/>
    <w:rsid w:val="00832AC2"/>
    <w:rsid w:val="00837211"/>
    <w:rsid w:val="008467D0"/>
    <w:rsid w:val="00846D73"/>
    <w:rsid w:val="00850373"/>
    <w:rsid w:val="00851A81"/>
    <w:rsid w:val="00857835"/>
    <w:rsid w:val="00866440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4614B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C1B3F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56C0B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80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868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75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46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45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57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26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38/service/tax/" TargetMode="External"/><Relationship Id="rId13" Type="http://schemas.openxmlformats.org/officeDocument/2006/relationships/hyperlink" Target="https://www.nalog.ru/rn38/service/tax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alog.ru/rn38/service/tax/" TargetMode="External"/><Relationship Id="rId12" Type="http://schemas.openxmlformats.org/officeDocument/2006/relationships/hyperlink" Target="https://www.nalog.ru/rn38/service/tax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alog.ru/rn77/fl/interest/imuch_me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nalog.ru/rn38/service/tax/" TargetMode="External"/><Relationship Id="rId11" Type="http://schemas.openxmlformats.org/officeDocument/2006/relationships/hyperlink" Target="https://www.nalog.ru/rn38/service/tax/" TargetMode="External"/><Relationship Id="rId5" Type="http://schemas.openxmlformats.org/officeDocument/2006/relationships/hyperlink" Target="https://minpromtorg.gov.ru/docs/" TargetMode="External"/><Relationship Id="rId15" Type="http://schemas.openxmlformats.org/officeDocument/2006/relationships/hyperlink" Target="https://www.nalog.ru/rn38/service/tax/" TargetMode="External"/><Relationship Id="rId10" Type="http://schemas.openxmlformats.org/officeDocument/2006/relationships/hyperlink" Target="https://www.nalog.ru/rn38/service/ta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log.ru/rn38/service/tax/" TargetMode="External"/><Relationship Id="rId14" Type="http://schemas.openxmlformats.org/officeDocument/2006/relationships/hyperlink" Target="https://www.nalog.ru/rn38/service/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6</Pages>
  <Words>3229</Words>
  <Characters>18407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363</cp:revision>
  <dcterms:created xsi:type="dcterms:W3CDTF">2022-11-02T01:23:00Z</dcterms:created>
  <dcterms:modified xsi:type="dcterms:W3CDTF">2022-11-02T08:03:00Z</dcterms:modified>
</cp:coreProperties>
</file>