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94A" w:rsidRDefault="0086094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0D88D9" wp14:editId="4F47A4E1">
                <wp:simplePos x="0" y="0"/>
                <wp:positionH relativeFrom="column">
                  <wp:posOffset>267419</wp:posOffset>
                </wp:positionH>
                <wp:positionV relativeFrom="paragraph">
                  <wp:posOffset>-267419</wp:posOffset>
                </wp:positionV>
                <wp:extent cx="6392173" cy="724619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2173" cy="7246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6094A" w:rsidRPr="003B7B3D" w:rsidRDefault="0086094A" w:rsidP="003B7B3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GoBack"/>
                            <w:r w:rsidRPr="003B7B3D">
                              <w:rPr>
                                <w:rFonts w:cstheme="minorHAnsi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Рассмотрение уголовного дела с участием присяжных заседателей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10D88D9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1.05pt;margin-top:-21.05pt;width:503.3pt;height:5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" filled="f" stroked="f">
                <v:textbox>
                  <w:txbxContent>
                    <w:p w:rsidR="0086094A" w:rsidRPr="003B7B3D" w:rsidRDefault="0086094A" w:rsidP="003B7B3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B7B3D">
                        <w:rPr>
                          <w:rFonts w:cstheme="minorHAnsi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Рассмотрение уголовного дела с участием присяжных заседателей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80" w:rightFromText="180" w:vertAnchor="text" w:horzAnchor="margin" w:tblpX="-431" w:tblpY="394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9"/>
        <w:gridCol w:w="5736"/>
      </w:tblGrid>
      <w:tr w:rsidR="0086094A" w:rsidTr="007D46D5">
        <w:trPr>
          <w:trHeight w:val="1973"/>
        </w:trPr>
        <w:tc>
          <w:tcPr>
            <w:tcW w:w="5599" w:type="dxa"/>
          </w:tcPr>
          <w:p w:rsidR="0086094A" w:rsidRPr="003B7B3D" w:rsidRDefault="0086094A" w:rsidP="003B7B3D">
            <w:pPr>
              <w:spacing w:line="240" w:lineRule="exact"/>
              <w:jc w:val="both"/>
              <w:rPr>
                <w:rFonts w:cstheme="minorHAnsi"/>
                <w:i/>
                <w:sz w:val="23"/>
                <w:szCs w:val="23"/>
              </w:rPr>
            </w:pPr>
            <w:r w:rsidRPr="003B7B3D">
              <w:rPr>
                <w:rFonts w:cstheme="minorHAnsi"/>
                <w:i/>
                <w:color w:val="333333"/>
                <w:sz w:val="23"/>
                <w:szCs w:val="23"/>
                <w:shd w:val="clear" w:color="auto" w:fill="FFFFFF"/>
              </w:rPr>
              <w:t>Граждане Российской Федерации имеют право участвовать в осуществлении правосудия в качестве присяжных заседателей при рассмотрении судами первой инстанции подсудных им уголовных дел с участием присяжных заседателей. Ограничение данного права устанавливается только федеральным законом.</w:t>
            </w:r>
          </w:p>
        </w:tc>
        <w:tc>
          <w:tcPr>
            <w:tcW w:w="5736" w:type="dxa"/>
          </w:tcPr>
          <w:p w:rsidR="0086094A" w:rsidRDefault="0086094A" w:rsidP="007D46D5">
            <w:pPr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 wp14:anchorId="7F24B0D9" wp14:editId="3DA171AA">
                  <wp:extent cx="2921531" cy="127671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risyaj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4271" cy="1295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94A" w:rsidTr="007D46D5">
        <w:trPr>
          <w:trHeight w:val="3177"/>
        </w:trPr>
        <w:tc>
          <w:tcPr>
            <w:tcW w:w="11335" w:type="dxa"/>
            <w:gridSpan w:val="2"/>
          </w:tcPr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Присяжными заседателями могут быть граждане, включенные в списки кандидатов в присяжные заседатели и призванные в установленном Уголовно-процессуальным кодексом Российской Федерации порядке к участию в рассмотрении судом уголовного дела.</w:t>
            </w:r>
          </w:p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Присяжными заседателями и кандидатами в присяжные заседатели не могут быть лица:</w:t>
            </w:r>
          </w:p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1) не достигшие к моменту составления списков кандидатов в присяжные заседатели возраста 25 лет;</w:t>
            </w:r>
          </w:p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2) имеющие непогашенную или неснятую судимость;</w:t>
            </w:r>
          </w:p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3) признанные судом недееспособными или ограниченные судом в дееспособности;</w:t>
            </w:r>
          </w:p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4) состоящие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расстройств.</w:t>
            </w:r>
          </w:p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К участию в рассмотрении судом конкретного уголовного дела в порядке, установленном Уголовно-процессуальным кодексом Российской Федерации, в качестве присяжных заседателей не допускаются также лица:</w:t>
            </w:r>
          </w:p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1) подозреваемые или обвиняемые в совершении преступлений;</w:t>
            </w:r>
          </w:p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2) не владеющие языком, на котором ведется судопроизводство;</w:t>
            </w:r>
          </w:p>
          <w:p w:rsidR="0086094A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>3) имеющие физические или психические недостатки, препятствующие полноценному участию в рассмотрении судом уголовного дела.</w:t>
            </w:r>
          </w:p>
        </w:tc>
      </w:tr>
    </w:tbl>
    <w:p w:rsidR="0086094A" w:rsidRDefault="0086094A"/>
    <w:p w:rsidR="0086094A" w:rsidRDefault="0086094A"/>
    <w:tbl>
      <w:tblPr>
        <w:tblStyle w:val="a3"/>
        <w:tblpPr w:leftFromText="180" w:rightFromText="180" w:vertAnchor="text" w:horzAnchor="margin" w:tblpX="-431" w:tblpY="12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7"/>
        <w:gridCol w:w="7598"/>
      </w:tblGrid>
      <w:tr w:rsidR="0086094A" w:rsidTr="007D46D5">
        <w:trPr>
          <w:trHeight w:val="948"/>
        </w:trPr>
        <w:tc>
          <w:tcPr>
            <w:tcW w:w="3737" w:type="dxa"/>
          </w:tcPr>
          <w:p w:rsidR="0086094A" w:rsidRDefault="0086094A" w:rsidP="007D46D5">
            <w:r>
              <w:rPr>
                <w:noProof/>
                <w:lang w:eastAsia="ru-RU"/>
              </w:rPr>
              <w:drawing>
                <wp:inline distT="0" distB="0" distL="0" distR="0" wp14:anchorId="45B2979D" wp14:editId="6F6F3E0B">
                  <wp:extent cx="1958197" cy="1632504"/>
                  <wp:effectExtent l="0" t="0" r="4445" b="635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5025030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2842" cy="1653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8" w:type="dxa"/>
          </w:tcPr>
          <w:p w:rsidR="0086094A" w:rsidRPr="003B7B3D" w:rsidRDefault="0086094A" w:rsidP="003B7B3D">
            <w:pPr>
              <w:spacing w:line="240" w:lineRule="exact"/>
              <w:ind w:firstLine="709"/>
              <w:jc w:val="both"/>
              <w:rPr>
                <w:rFonts w:cstheme="minorHAnsi"/>
                <w:color w:val="333333"/>
                <w:sz w:val="23"/>
                <w:szCs w:val="23"/>
                <w:shd w:val="clear" w:color="auto" w:fill="FFFFFF"/>
              </w:rPr>
            </w:pPr>
            <w:r w:rsidRPr="003B7B3D">
              <w:rPr>
                <w:rFonts w:cstheme="minorHAnsi"/>
                <w:color w:val="333333"/>
                <w:sz w:val="23"/>
                <w:szCs w:val="23"/>
                <w:shd w:val="clear" w:color="auto" w:fill="FFFFFF"/>
              </w:rPr>
              <w:t>Исполнительно-распорядительный орган муниципального образования каждые четыре года составляет список и запасной список кандидатов в присяжные заседатели муниципального образования, включая в указанные списки граждан, постоянно проживающих на территории соответствующего муниципального образования.</w:t>
            </w:r>
          </w:p>
          <w:p w:rsidR="0086094A" w:rsidRDefault="0086094A" w:rsidP="003B7B3D">
            <w:pPr>
              <w:spacing w:line="240" w:lineRule="exact"/>
              <w:ind w:firstLine="709"/>
              <w:jc w:val="both"/>
            </w:pPr>
            <w:r w:rsidRPr="003B7B3D">
              <w:rPr>
                <w:rFonts w:cstheme="minorHAnsi"/>
                <w:color w:val="333333"/>
                <w:sz w:val="23"/>
                <w:szCs w:val="23"/>
                <w:shd w:val="clear" w:color="auto" w:fill="FFFFFF"/>
              </w:rPr>
              <w:t>За время исполнения присяжным заседателем обязанностей по осуществлению правосудия соответствующий суд выплачивает ему за счет средств федерального бюджета компенсационное вознаграждение в размере одной второй части должностного оклада судьи этого суда пропорционально числу дней участия присяжного заседателя в осуществлении правосудия, но не менее среднего заработка присяжного заседателя по месту его основной работы за такой период</w:t>
            </w:r>
            <w:r w:rsidRPr="00C522A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tbl>
      <w:tblPr>
        <w:tblStyle w:val="a3"/>
        <w:tblW w:w="1135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3"/>
        <w:gridCol w:w="2241"/>
      </w:tblGrid>
      <w:tr w:rsidR="0086094A" w:rsidTr="007D46D5">
        <w:trPr>
          <w:trHeight w:val="5159"/>
        </w:trPr>
        <w:tc>
          <w:tcPr>
            <w:tcW w:w="9113" w:type="dxa"/>
          </w:tcPr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lastRenderedPageBreak/>
              <w:t>Главный вопрос, на который присяжные должны дать ответ в совещательной комнате, - это вопрос о виновности лица, находящегося на скамье подсудимых.</w:t>
            </w:r>
          </w:p>
          <w:p w:rsidR="0086094A" w:rsidRPr="003B7B3D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  <w:rPr>
                <w:rFonts w:asciiTheme="minorHAnsi" w:hAnsiTheme="minorHAnsi" w:cstheme="minorHAnsi"/>
                <w:color w:val="333333"/>
                <w:sz w:val="23"/>
                <w:szCs w:val="23"/>
              </w:rPr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 xml:space="preserve">Присяжные заседатели </w:t>
            </w:r>
            <w:r w:rsidRPr="003B7B3D">
              <w:rPr>
                <w:rFonts w:asciiTheme="minorHAnsi" w:hAnsiTheme="minorHAnsi" w:cstheme="minorHAnsi"/>
                <w:i/>
                <w:color w:val="333333"/>
                <w:sz w:val="23"/>
                <w:szCs w:val="23"/>
              </w:rPr>
              <w:t>вправе:</w:t>
            </w: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 xml:space="preserve"> -участвовать в исследовании всех обстоятельств уголовного дела; задавать через председательствующего вопросы допрашиваемым лицам; участвовать в осмотре вещественных доказательств, документов и производстве иных следственных действий; просить председательствующего разъяснить нормы закона, относящиеся к уголовному делу, содержание оглашенных в суде документов и другие неясные для них вопросы и понятия; вести собственные записи и пользоваться ими при подготовке в совещательной комнате ответов на поставленные перед присяжными заседателями вопросы.</w:t>
            </w:r>
          </w:p>
          <w:p w:rsidR="0086094A" w:rsidRDefault="0086094A" w:rsidP="003B7B3D">
            <w:pPr>
              <w:pStyle w:val="a7"/>
              <w:shd w:val="clear" w:color="auto" w:fill="FFFFFF"/>
              <w:spacing w:before="0" w:beforeAutospacing="0" w:after="0" w:afterAutospacing="0" w:line="240" w:lineRule="exact"/>
              <w:ind w:firstLine="709"/>
              <w:jc w:val="both"/>
            </w:pP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 xml:space="preserve">Присяжные заседатели </w:t>
            </w:r>
            <w:r w:rsidRPr="003B7B3D">
              <w:rPr>
                <w:rFonts w:asciiTheme="minorHAnsi" w:hAnsiTheme="minorHAnsi" w:cstheme="minorHAnsi"/>
                <w:i/>
                <w:color w:val="333333"/>
                <w:sz w:val="23"/>
                <w:szCs w:val="23"/>
              </w:rPr>
              <w:t>обязаны:</w:t>
            </w:r>
            <w:r w:rsidRPr="003B7B3D">
              <w:rPr>
                <w:rFonts w:asciiTheme="minorHAnsi" w:hAnsiTheme="minorHAnsi" w:cstheme="minorHAnsi"/>
                <w:color w:val="333333"/>
                <w:sz w:val="23"/>
                <w:szCs w:val="23"/>
              </w:rPr>
              <w:t xml:space="preserve"> присутствовать при рассмотрении уголовного дела и не отлучаться из зала судебного заседания; до удаления в совещательную комнату для вынесения вердикта не выражать свое мнение по уголовному делу и не обсуждать его с другими присяжными заседателями, судом, сторонами, иными лицами (в том числе присяжные заседатели не могут выступать в СМИ); не общаться с лицами, которые не входят в состав суда, по поводу обстоятельств рассматриваемого уголовного дела; не собирать сведения по уголовному делу вне судебного заседания; не нарушать тайну совещания и голосования присяжных заседателей по поставленным перед ними вопросам; отвечать на вопросы, поставленные перед ними в вопросном листе; проголосовать по всем вопросам, поставленным перед присяжными судом;  не разглашать государственную и иную охраняемую законом тайну, ставшую им известной в ходе рассмотрения дела, если взята соответствующая подписка.</w:t>
            </w:r>
          </w:p>
        </w:tc>
        <w:tc>
          <w:tcPr>
            <w:tcW w:w="2241" w:type="dxa"/>
          </w:tcPr>
          <w:p w:rsidR="0086094A" w:rsidRDefault="0086094A">
            <w:r>
              <w:t xml:space="preserve"> </w:t>
            </w:r>
          </w:p>
          <w:p w:rsidR="0086094A" w:rsidRDefault="0086094A"/>
          <w:p w:rsidR="0086094A" w:rsidRDefault="0086094A"/>
          <w:p w:rsidR="0086094A" w:rsidRDefault="0086094A"/>
          <w:p w:rsidR="0086094A" w:rsidRDefault="0086094A"/>
          <w:p w:rsidR="0086094A" w:rsidRDefault="0086094A"/>
          <w:p w:rsidR="0086094A" w:rsidRDefault="0086094A"/>
          <w:p w:rsidR="0086094A" w:rsidRDefault="0086094A"/>
          <w:p w:rsidR="0086094A" w:rsidRDefault="0086094A"/>
          <w:p w:rsidR="0086094A" w:rsidRDefault="0086094A"/>
          <w:p w:rsidR="0086094A" w:rsidRDefault="0086094A">
            <w:r>
              <w:rPr>
                <w:noProof/>
                <w:lang w:eastAsia="ru-RU"/>
              </w:rPr>
              <w:drawing>
                <wp:inline distT="0" distB="0" distL="0" distR="0" wp14:anchorId="56E03263" wp14:editId="71F9F66C">
                  <wp:extent cx="1198880" cy="802005"/>
                  <wp:effectExtent l="0" t="0" r="127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025018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235400" cy="826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094A" w:rsidRDefault="0086094A"/>
          <w:p w:rsidR="0086094A" w:rsidRDefault="0086094A"/>
          <w:p w:rsidR="0086094A" w:rsidRDefault="0086094A"/>
          <w:p w:rsidR="0086094A" w:rsidRPr="007D46D5" w:rsidRDefault="0086094A">
            <w:pPr>
              <w:rPr>
                <w:rFonts w:ascii="Times New Roman" w:hAnsi="Times New Roman" w:cs="Times New Roman"/>
                <w:b/>
              </w:rPr>
            </w:pPr>
            <w:r w:rsidRPr="007D46D5">
              <w:rPr>
                <w:rFonts w:ascii="Times New Roman" w:hAnsi="Times New Roman" w:cs="Times New Roman"/>
                <w:b/>
              </w:rPr>
              <w:t>Прокуратура Иркутского района</w:t>
            </w:r>
          </w:p>
        </w:tc>
      </w:tr>
    </w:tbl>
    <w:p w:rsidR="003D35FD" w:rsidRDefault="003D35FD" w:rsidP="008609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35FD" w:rsidRDefault="003D35FD" w:rsidP="003D35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35FD" w:rsidRDefault="003D35FD" w:rsidP="003D35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35FD" w:rsidRDefault="003D35FD" w:rsidP="003D35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35FD" w:rsidRPr="003D35FD" w:rsidRDefault="003D35FD" w:rsidP="003D35F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35C00" w:rsidRDefault="00B35C00" w:rsidP="003D35F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35C00" w:rsidRDefault="00B35C00" w:rsidP="003D35F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35C00" w:rsidRDefault="00B35C00" w:rsidP="003D35F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35C00" w:rsidRDefault="00B35C00" w:rsidP="003D35F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3D35FD" w:rsidRPr="003D35FD" w:rsidRDefault="003D35FD" w:rsidP="00B35C00">
      <w:pPr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sectPr w:rsidR="003D35FD" w:rsidRPr="003D35FD" w:rsidSect="008609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D73"/>
    <w:rsid w:val="0014762D"/>
    <w:rsid w:val="00207B4C"/>
    <w:rsid w:val="00392E64"/>
    <w:rsid w:val="003D35FD"/>
    <w:rsid w:val="00463857"/>
    <w:rsid w:val="0086094A"/>
    <w:rsid w:val="008F378E"/>
    <w:rsid w:val="00A24D73"/>
    <w:rsid w:val="00A407C3"/>
    <w:rsid w:val="00B35C00"/>
    <w:rsid w:val="00C4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5C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3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D35F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D3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35F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35C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Normal (Web)"/>
    <w:basedOn w:val="a"/>
    <w:uiPriority w:val="99"/>
    <w:unhideWhenUsed/>
    <w:rsid w:val="00860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5C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3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D35F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D3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35F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35C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Normal (Web)"/>
    <w:basedOn w:val="a"/>
    <w:uiPriority w:val="99"/>
    <w:unhideWhenUsed/>
    <w:rsid w:val="00860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3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cp:lastPrinted>2021-10-29T07:12:00Z</cp:lastPrinted>
  <dcterms:created xsi:type="dcterms:W3CDTF">2024-04-25T16:19:00Z</dcterms:created>
  <dcterms:modified xsi:type="dcterms:W3CDTF">2024-04-25T16:19:00Z</dcterms:modified>
</cp:coreProperties>
</file>