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F53" w:rsidRPr="00363F53" w:rsidRDefault="00363F53" w:rsidP="00363F5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1" name="Рисунок 1" descr="http://oek.su/uploads/posts/2012-04/1334560896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2-04/1334560896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 МУНИЦИПАЛЬНОГО ОБРАЗОВАНИЯ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«20» марта 2012 г. № 66-п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муниципальной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целевой программы энергосбережения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 повышения энергетической эффективности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</w:t>
      </w:r>
      <w:proofErr w:type="spellStart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2012-2015 годы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В целях реализации Федерального Закона от 23.11.2009 года № 261 – ФЗ «Об энергосбережении и повышении энергетической эффективности и о внесении изменений в отдельные законодательные акты Российской Федерации, в соответствии со ст.14 Федерального закона от 6 октября 2003 года № 131- ФЗ «Об общих принципах организации местного самоуправления в Российской Федерации», ст. 6, п. 2 ст. 48 Устава </w:t>
      </w:r>
      <w:proofErr w:type="spellStart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ПОСТАНОВЛЯЕТ: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1. Утвердить программу по энергосбережению и повышению энергетической эффективности в </w:t>
      </w:r>
      <w:proofErr w:type="spellStart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на 2012-2015 годы (приложение 1)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2. Опубликовать настоящее постановление в информационном бюллетене «Вестник </w:t>
      </w:r>
      <w:proofErr w:type="spellStart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администрации </w:t>
      </w:r>
      <w:proofErr w:type="spellStart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(www.oek.su).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3. Контроль за исполнением настоящего постановления оставляю за собой.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363F5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363F5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63F5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П.Н. Новосельцев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УТВЕРЖДЕНА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Постановлением администрации </w:t>
      </w:r>
      <w:proofErr w:type="spellStart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20 марта 2012 г. № 66-п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ДОЛГОСРОЧНАЯ ЦЕЛЕВАЯ ПРОГРАММА «ПОВЫШЕНИЕ ЭНЕРГЕТИЧЕСКОЙ ЭФФЕКТИВНОСТИ И ЭНЕРГОСБЕРЕЖЕНИЯ В ОЕКСКОМ МУНИЦИПАЛЬНОМ ОБРАЗОВАНИИ НА 2012 – 2015 годы»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ПАСПОРТ ПРОГРАММЫ</w:t>
      </w:r>
    </w:p>
    <w:tbl>
      <w:tblPr>
        <w:tblW w:w="96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7230"/>
      </w:tblGrid>
      <w:tr w:rsidR="00363F53" w:rsidRPr="00363F53" w:rsidTr="00363F53">
        <w:trPr>
          <w:tblCellSpacing w:w="0" w:type="dxa"/>
        </w:trPr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Наименование программы</w:t>
            </w:r>
          </w:p>
        </w:tc>
        <w:tc>
          <w:tcPr>
            <w:tcW w:w="5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Долгосрочная целевая программа «Повышение  энергетической эффективности в </w:t>
            </w:r>
            <w:proofErr w:type="spellStart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Оекском</w:t>
            </w:r>
            <w:proofErr w:type="spellEnd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муниципальном образовании на 2012-2015 годы»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Основание для разработки программы</w:t>
            </w:r>
          </w:p>
        </w:tc>
        <w:tc>
          <w:tcPr>
            <w:tcW w:w="5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Федеральный закон от </w:t>
            </w:r>
            <w:proofErr w:type="gramStart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23.11.2009  г.</w:t>
            </w:r>
            <w:proofErr w:type="gramEnd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№ 261-ФЗ  «Об энергосбережении и о повышении энергетической эффективности и о внесении изменений в отдельные законодательные акты Российской Федерации».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Постановление Правительства РФ от 31.12.2009 г. № 1225 «О требованиях к </w:t>
            </w:r>
            <w:proofErr w:type="gramStart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региональным  и</w:t>
            </w:r>
            <w:proofErr w:type="gramEnd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муниципальным программам в области энергосбережения и повышения энергетической эффективности».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Приказ Минэкономразвития России от 17.02.2010 г.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  области энергосбережения и повышения энергетической эффективности».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Исполнители программных мероприятий</w:t>
            </w:r>
          </w:p>
        </w:tc>
        <w:tc>
          <w:tcPr>
            <w:tcW w:w="5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Цели программы</w:t>
            </w:r>
          </w:p>
        </w:tc>
        <w:tc>
          <w:tcPr>
            <w:tcW w:w="5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Экономия в области энергосбережения и повышения  энергетической эффективности по отдельным видам энергетических ресурсов на 12 % в натуральном и стоимостном выражении в бюджетных учреждениях с муниципальным участием </w:t>
            </w:r>
            <w:proofErr w:type="spellStart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на период реализации программы.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Задачи программы</w:t>
            </w:r>
          </w:p>
        </w:tc>
        <w:tc>
          <w:tcPr>
            <w:tcW w:w="5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1. Повышение энергетической эффективности систем освещения, включая мероприятия по замене ламп накаливания на </w:t>
            </w:r>
            <w:proofErr w:type="spellStart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энергоэффективные</w:t>
            </w:r>
            <w:proofErr w:type="spellEnd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осветительные устройства.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 Информационное обеспечение мероприятий по энергосбережению и повышению энергетической эффективности.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Сроки  реализации программы</w:t>
            </w:r>
          </w:p>
        </w:tc>
        <w:tc>
          <w:tcPr>
            <w:tcW w:w="5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2012 –2015 </w:t>
            </w:r>
            <w:proofErr w:type="spellStart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г.г</w:t>
            </w:r>
            <w:proofErr w:type="spellEnd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Источники финансирования и объёмы</w:t>
            </w:r>
          </w:p>
        </w:tc>
        <w:tc>
          <w:tcPr>
            <w:tcW w:w="5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8"/>
              <w:gridCol w:w="1356"/>
            </w:tblGrid>
            <w:tr w:rsidR="00363F53" w:rsidRPr="00363F53">
              <w:trPr>
                <w:tblCellSpacing w:w="0" w:type="dxa"/>
              </w:trPr>
              <w:tc>
                <w:tcPr>
                  <w:tcW w:w="14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63F53" w:rsidRPr="00363F53" w:rsidRDefault="00363F53" w:rsidP="00363F53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363F53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года</w:t>
                  </w:r>
                </w:p>
              </w:tc>
              <w:tc>
                <w:tcPr>
                  <w:tcW w:w="1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63F53" w:rsidRPr="00363F53" w:rsidRDefault="00363F53" w:rsidP="00363F53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363F53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сумма (руб.)</w:t>
                  </w:r>
                </w:p>
              </w:tc>
            </w:tr>
            <w:tr w:rsidR="00363F53" w:rsidRPr="00363F53">
              <w:trPr>
                <w:tblCellSpacing w:w="0" w:type="dxa"/>
              </w:trPr>
              <w:tc>
                <w:tcPr>
                  <w:tcW w:w="14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63F53" w:rsidRPr="00363F53" w:rsidRDefault="00363F53" w:rsidP="00363F53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363F53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2012</w:t>
                  </w:r>
                </w:p>
              </w:tc>
              <w:tc>
                <w:tcPr>
                  <w:tcW w:w="1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63F53" w:rsidRPr="00363F53" w:rsidRDefault="00363F53" w:rsidP="00363F53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363F53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250000,00</w:t>
                  </w:r>
                </w:p>
              </w:tc>
            </w:tr>
            <w:tr w:rsidR="00363F53" w:rsidRPr="00363F53">
              <w:trPr>
                <w:tblCellSpacing w:w="0" w:type="dxa"/>
              </w:trPr>
              <w:tc>
                <w:tcPr>
                  <w:tcW w:w="14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63F53" w:rsidRPr="00363F53" w:rsidRDefault="00363F53" w:rsidP="00363F53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363F53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2013</w:t>
                  </w:r>
                </w:p>
              </w:tc>
              <w:tc>
                <w:tcPr>
                  <w:tcW w:w="1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63F53" w:rsidRPr="00363F53" w:rsidRDefault="00363F53" w:rsidP="00363F53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363F53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150000,00</w:t>
                  </w:r>
                </w:p>
              </w:tc>
            </w:tr>
            <w:tr w:rsidR="00363F53" w:rsidRPr="00363F53">
              <w:trPr>
                <w:tblCellSpacing w:w="0" w:type="dxa"/>
              </w:trPr>
              <w:tc>
                <w:tcPr>
                  <w:tcW w:w="14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63F53" w:rsidRPr="00363F53" w:rsidRDefault="00363F53" w:rsidP="00363F53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363F53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2014</w:t>
                  </w:r>
                </w:p>
              </w:tc>
              <w:tc>
                <w:tcPr>
                  <w:tcW w:w="1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63F53" w:rsidRPr="00363F53" w:rsidRDefault="00363F53" w:rsidP="00363F53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363F53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150000,00</w:t>
                  </w:r>
                </w:p>
              </w:tc>
            </w:tr>
            <w:tr w:rsidR="00363F53" w:rsidRPr="00363F53">
              <w:trPr>
                <w:tblCellSpacing w:w="0" w:type="dxa"/>
              </w:trPr>
              <w:tc>
                <w:tcPr>
                  <w:tcW w:w="14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63F53" w:rsidRPr="00363F53" w:rsidRDefault="00363F53" w:rsidP="00363F53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363F53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2015</w:t>
                  </w:r>
                </w:p>
              </w:tc>
              <w:tc>
                <w:tcPr>
                  <w:tcW w:w="1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63F53" w:rsidRPr="00363F53" w:rsidRDefault="00363F53" w:rsidP="00363F53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363F53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150000,00</w:t>
                  </w:r>
                </w:p>
              </w:tc>
            </w:tr>
            <w:tr w:rsidR="00363F53" w:rsidRPr="00363F53">
              <w:trPr>
                <w:tblCellSpacing w:w="0" w:type="dxa"/>
              </w:trPr>
              <w:tc>
                <w:tcPr>
                  <w:tcW w:w="14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63F53" w:rsidRPr="00363F53" w:rsidRDefault="00363F53" w:rsidP="00363F53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363F53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63F53" w:rsidRPr="00363F53" w:rsidRDefault="00363F53" w:rsidP="00363F53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363F53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63F53" w:rsidRPr="00363F53">
              <w:trPr>
                <w:tblCellSpacing w:w="0" w:type="dxa"/>
              </w:trPr>
              <w:tc>
                <w:tcPr>
                  <w:tcW w:w="14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63F53" w:rsidRPr="00363F53" w:rsidRDefault="00363F53" w:rsidP="00363F53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363F53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13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363F53" w:rsidRPr="00363F53" w:rsidRDefault="00363F53" w:rsidP="00363F53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363F53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700000,00</w:t>
                  </w:r>
                </w:p>
              </w:tc>
            </w:tr>
          </w:tbl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</w:tbl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СОДЕРЖАНИЕ ПРОБЛЕМЫ И ОБОСНОВАНИЕ НЕОБХОДИМОСТИ ЕЕ РЕШЕНИЯ ПРОГРАММНО-ЦЕЛЕВЫМ МЕТОДОМ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Основанием для разработки долгосрочной целевой программы </w:t>
      </w:r>
      <w:proofErr w:type="spellStart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«Повышение энергетической эффективности и энергосбережения в </w:t>
      </w:r>
      <w:proofErr w:type="spellStart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на 2012-2015 </w:t>
      </w:r>
      <w:proofErr w:type="spellStart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г.г</w:t>
      </w:r>
      <w:proofErr w:type="spellEnd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.» являются требования статьи 8 Федерального закона РФ от 23.11.2009 г. № 261-ФЗ «Об энергосбережении и о повышении </w:t>
      </w:r>
      <w:proofErr w:type="gramStart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энергетической эффективности</w:t>
      </w:r>
      <w:proofErr w:type="gramEnd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 о внесении изменений в отдельные законодательные акты Российской Федерации».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  Программа разрабатывается в соответствии с требованиями постановления Правительства от 31.12.2009 г. №1225 </w:t>
      </w:r>
      <w:proofErr w:type="gramStart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 О</w:t>
      </w:r>
      <w:proofErr w:type="gramEnd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требованиях к региональным и муниципальным программам в области энергосбережения и повышения энергетической эффективности».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Расходы бюджета </w:t>
      </w:r>
      <w:proofErr w:type="spellStart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содержание этих объектов составляют значительную часть от всех расходов. В связи с этим, одной из приоритетных задач в области энергосбережения является проведение мероприятий, обеспечивающих снижение энергопотребления и уменьшения бюджетных средств, направляемых на оплату электрической энергии.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Анализ состояния с потреблением энергетических ресурсов показал ежегодное увеличение, как в фактическом, так и в стоимостном выражении потребляемых энергетических ресурсов: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9"/>
        <w:gridCol w:w="1337"/>
        <w:gridCol w:w="947"/>
        <w:gridCol w:w="729"/>
        <w:gridCol w:w="1337"/>
        <w:gridCol w:w="947"/>
        <w:gridCol w:w="729"/>
        <w:gridCol w:w="1337"/>
        <w:gridCol w:w="947"/>
      </w:tblGrid>
      <w:tr w:rsidR="00363F53" w:rsidRPr="00363F53" w:rsidTr="00363F53">
        <w:trPr>
          <w:tblCellSpacing w:w="0" w:type="dxa"/>
        </w:trPr>
        <w:tc>
          <w:tcPr>
            <w:tcW w:w="26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2008 год</w:t>
            </w:r>
          </w:p>
        </w:tc>
        <w:tc>
          <w:tcPr>
            <w:tcW w:w="26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2009 год</w:t>
            </w:r>
          </w:p>
        </w:tc>
        <w:tc>
          <w:tcPr>
            <w:tcW w:w="27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2010 год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26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электрическая энергия</w:t>
            </w:r>
          </w:p>
        </w:tc>
        <w:tc>
          <w:tcPr>
            <w:tcW w:w="26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электрическая энергия</w:t>
            </w:r>
          </w:p>
        </w:tc>
        <w:tc>
          <w:tcPr>
            <w:tcW w:w="27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электрическая энергия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«СКСК»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«СКСК»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«СКСК»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Уличное освещение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830805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кВт/ч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71823 кВт/ч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221457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кВт/ч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814501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кВт/ч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79111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кВт/ч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219628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кВт/ч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849384 кВт/ч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80923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кВт/ч</w:t>
            </w:r>
          </w:p>
        </w:tc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252776 кВт/ч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базовый 2008 год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базовый 2008 год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базовый 2008 год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2009 г.2008 г.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2009 г.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2008 г.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2009 г.2008 г.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2010 г.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2008 г.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2010 г.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2008 г.</w:t>
            </w:r>
          </w:p>
        </w:tc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2010 г.2008 г.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100 %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100 %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98 %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101%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102%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102 %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102%</w:t>
            </w:r>
          </w:p>
        </w:tc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118%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445тыс.руб.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38,173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100,827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850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191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1093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113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346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базовый 2008 год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базовый 2008 год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базовый 2008 год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2009 г. к2008 г.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2009 г. к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2008 г.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2009 г. к2008 г.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2010 г. к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2008 г.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2010 г. к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2008 г.</w:t>
            </w:r>
          </w:p>
        </w:tc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2010 г.  к2008 г.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100 %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100 %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100 %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191 %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186 %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179 %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246 %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296 %</w:t>
            </w:r>
          </w:p>
        </w:tc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343 %</w:t>
            </w:r>
          </w:p>
        </w:tc>
      </w:tr>
    </w:tbl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Активное проведение мероприятий в области энергосбережения позволит снизить финансовую нагрузку на бюджет </w:t>
      </w:r>
      <w:proofErr w:type="spellStart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Состояние и потенциал энергосбережения и повышения энергетической эффективности (далее ЭЭ) в бюджетных учреждениях (далее БУ) </w:t>
      </w:r>
      <w:proofErr w:type="spellStart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характеризуются следующими показателями: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"/>
        <w:gridCol w:w="1838"/>
        <w:gridCol w:w="1163"/>
        <w:gridCol w:w="1281"/>
        <w:gridCol w:w="1272"/>
        <w:gridCol w:w="814"/>
        <w:gridCol w:w="787"/>
        <w:gridCol w:w="866"/>
        <w:gridCol w:w="814"/>
      </w:tblGrid>
      <w:tr w:rsidR="00363F53" w:rsidRPr="00363F53" w:rsidTr="00363F53">
        <w:trPr>
          <w:tblCellSpacing w:w="0" w:type="dxa"/>
        </w:trPr>
        <w:tc>
          <w:tcPr>
            <w:tcW w:w="6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п/п</w:t>
            </w:r>
          </w:p>
        </w:tc>
        <w:tc>
          <w:tcPr>
            <w:tcW w:w="272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4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Базовое значение целевого показателя 2010 года</w:t>
            </w:r>
          </w:p>
        </w:tc>
        <w:tc>
          <w:tcPr>
            <w:tcW w:w="634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Значение целевого показателя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2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 результате реализации программы</w:t>
            </w:r>
          </w:p>
        </w:tc>
        <w:tc>
          <w:tcPr>
            <w:tcW w:w="51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 том числе по годам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2015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12336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Целевые показатели, отражающие экономию по отдельным видам энергетических ресурсов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12336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1.      Электрическая энергия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 xml:space="preserve">Объем потребляемой электрической </w:t>
            </w: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энергии в натуральном выражении (для фактических условий)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кВт/ч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930307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818670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902398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874486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846579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818670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Объем потребляемой электрической энергии в натуральном выражении (для сопоставимых условий)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кВт/ч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- 12%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-3%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-6%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-9%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-12%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Объем потребляемой электрической энергии в стоимостном выражении (для фактических условий)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1206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1061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1170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1134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1097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1061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Объем потребляемой электрической энергии в стоимостном выражении (для сопоставимых условий)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- 12%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-3%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-6%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-9%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-12%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Экономия электрической энергии в натуральном выражении (для фактических условий)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кВт/ч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930307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111637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27902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55818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83728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111637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Экономия электрической энергии в натуральном выражении (для сопоставимых условий)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кВт/ч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- 12%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6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72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4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Базовое значение целевого показателя 2010 года</w:t>
            </w:r>
          </w:p>
        </w:tc>
        <w:tc>
          <w:tcPr>
            <w:tcW w:w="634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Значение целевого показателя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 результате реализации программы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2015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Экономия электрической </w:t>
            </w: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энергии в стоимостном выражении (для фактических условий)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1206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145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145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 электрической энергии, расчеты за которую осуществляются с использованием приборов учета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кВт/ч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930307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363F53" w:rsidRPr="00363F53" w:rsidTr="00363F53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 электрической энергии, расчеты за которую осуществляется с применением расчетных способов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кВт/ч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3F5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</w:tbl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ОСНОВНЫЕ ЦЕЛИ И ЗАДАЧИ ПРОГРАММЫ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Экономия в области энергосбережения и повышения энергетической эффективности по отдельным видам энергетических ресурсов на 12% в натуральном и стоимостном выражении в бюджетных учреждениях с муниципальным участием </w:t>
      </w:r>
      <w:proofErr w:type="spellStart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период реализации программы.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Цель программы предполагает осуществление следующих задач: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Повышение энергетической эффективности систем освещения, включая мероприятия по замене ламп накаливания на </w:t>
      </w:r>
      <w:proofErr w:type="spellStart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энергоэффективные</w:t>
      </w:r>
      <w:proofErr w:type="spellEnd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осветительные устройства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Повышение уровня оснащенности приборами учета.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Развитие образовательных программ, повышение эффективности пропаганды энергосбережения.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Реализацию программы предполагается осуществить в период 2012-2015 годы.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МЕХАНИЗМ РЕАЛИЗАЦИИ ПРОГРАММЫ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Исполнителем Программы является администрация </w:t>
      </w:r>
      <w:proofErr w:type="spellStart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Объемы финансирования Программы за счет средств бюджета </w:t>
      </w:r>
      <w:proofErr w:type="spellStart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ежегодно уточняется с учетом доведенных лимитов бюджетных обязательств на очередной финансовый год.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Первый этап (2012 - 2013 годы) и Второй этап (2014-2015 годы) включает себя: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1) замену ламп накаливания на </w:t>
      </w:r>
      <w:proofErr w:type="spellStart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энергоэффективные</w:t>
      </w:r>
      <w:proofErr w:type="spellEnd"/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осветительные устройства;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установку приборов учета энергетических ресурсов;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Повышение тепловой защиты зданий (утепление зданий)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итогам 2-х этапов реализации программы к 2015 году среднее удельное потребление энергоресурсов в муниципальных зданиях, где реализованы мероприятия, должно снизиться на 12 % к уровню 2010 года.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5.ПЕРЕЧЕНЬ МЕРОПРИЯТИЙ ПРОГРАММЫ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4572"/>
        <w:gridCol w:w="1236"/>
        <w:gridCol w:w="2601"/>
      </w:tblGrid>
      <w:tr w:rsidR="00363F53" w:rsidRPr="00363F53" w:rsidTr="00363F53">
        <w:trPr>
          <w:tblCellSpacing w:w="0" w:type="dxa"/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4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программных мероприятий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</w:tr>
      <w:tr w:rsidR="00363F53" w:rsidRPr="00363F53" w:rsidTr="00363F53">
        <w:trPr>
          <w:tblCellSpacing w:w="0" w:type="dxa"/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осветительные устройства. Установка приборов учета энергетических ресурсов</w:t>
            </w:r>
          </w:p>
        </w:tc>
        <w:tc>
          <w:tcPr>
            <w:tcW w:w="10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2012 –2015 </w:t>
            </w:r>
            <w:proofErr w:type="spellStart"/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г.г</w:t>
            </w:r>
            <w:proofErr w:type="spellEnd"/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Оекское</w:t>
            </w:r>
            <w:proofErr w:type="spellEnd"/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муниципальное образование</w:t>
            </w:r>
          </w:p>
        </w:tc>
      </w:tr>
      <w:tr w:rsidR="00363F53" w:rsidRPr="00363F53" w:rsidTr="00363F53">
        <w:trPr>
          <w:tblCellSpacing w:w="0" w:type="dxa"/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Замена обогревателей на энергосберегающие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63F53" w:rsidRPr="00363F53" w:rsidTr="00363F53">
        <w:trPr>
          <w:tblCellSpacing w:w="0" w:type="dxa"/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ДК с. </w:t>
            </w:r>
            <w:proofErr w:type="spellStart"/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63F53" w:rsidRPr="00363F53" w:rsidTr="00363F53">
        <w:trPr>
          <w:tblCellSpacing w:w="0" w:type="dxa"/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Спортзал с. </w:t>
            </w:r>
            <w:proofErr w:type="spellStart"/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63F53" w:rsidRPr="00363F53" w:rsidTr="00363F53">
        <w:trPr>
          <w:tblCellSpacing w:w="0" w:type="dxa"/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Замена окон, дверей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63F53" w:rsidRPr="00363F53" w:rsidTr="00363F53">
        <w:trPr>
          <w:tblCellSpacing w:w="0" w:type="dxa"/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Библиотека д. Коты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63F53" w:rsidRPr="00363F53" w:rsidTr="00363F53">
        <w:trPr>
          <w:tblCellSpacing w:w="0" w:type="dxa"/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Музей с. </w:t>
            </w:r>
            <w:proofErr w:type="spellStart"/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63F53" w:rsidRPr="00363F53" w:rsidTr="00363F53">
        <w:trPr>
          <w:tblCellSpacing w:w="0" w:type="dxa"/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Административные здания  муниципального образования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63F53" w:rsidRPr="00363F53" w:rsidTr="00363F53">
        <w:trPr>
          <w:tblCellSpacing w:w="0" w:type="dxa"/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4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Разработка правил утилизации отходов производства осветительных устройств, электрических ламп.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2012-2015 </w:t>
            </w:r>
            <w:proofErr w:type="spellStart"/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г.г</w:t>
            </w:r>
            <w:proofErr w:type="spellEnd"/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Оекское</w:t>
            </w:r>
            <w:proofErr w:type="spellEnd"/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  муниципальное образование</w:t>
            </w:r>
          </w:p>
        </w:tc>
      </w:tr>
      <w:tr w:rsidR="00363F53" w:rsidRPr="00363F53" w:rsidTr="00363F53">
        <w:trPr>
          <w:tblCellSpacing w:w="0" w:type="dxa"/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Мероприятия по распространению идеологии энергосбережения и повышения энергетической эффективности  в образовательных учреждениях </w:t>
            </w:r>
            <w:proofErr w:type="spellStart"/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0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2012 –2015 </w:t>
            </w:r>
            <w:proofErr w:type="spellStart"/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г.г</w:t>
            </w:r>
            <w:proofErr w:type="spellEnd"/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Оекское</w:t>
            </w:r>
            <w:proofErr w:type="spellEnd"/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  муниципальное</w:t>
            </w:r>
            <w:proofErr w:type="gramEnd"/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образование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3F53" w:rsidRPr="00363F53" w:rsidTr="00363F53">
        <w:trPr>
          <w:tblCellSpacing w:w="0" w:type="dxa"/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разъяснительной работы  среди населения, руководителей всех форм собственности о необходимости перехода с традиционных энергоносителей на энергосберегающие.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63F53" w:rsidRPr="00363F53" w:rsidTr="00363F53">
        <w:trPr>
          <w:tblCellSpacing w:w="0" w:type="dxa"/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Распространение информации о правах и обязанностях физических лиц, о требованиях предъявляемых к собственникам жилых домов.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ОЦЕНКА ЭФФЕКТИВНОСТИ РЕАЛИЗАЦИИ ПРОГРАММЫ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Оценка эффективности реализации программы осуществляется на основе целевых показателей в области энергосбережения и повышения энергетической эффективности в соответствии с постановлением Правительства РФ от 31.12.2009 г. № 1225 «О требованиях к региональным и муниципальным программам в области энергосбережения и повышения энергетической эффективности».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Целевые показатели программы</w:t>
      </w:r>
    </w:p>
    <w:p w:rsidR="00363F53" w:rsidRPr="00363F53" w:rsidRDefault="00363F53" w:rsidP="00363F5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5100"/>
        <w:gridCol w:w="1168"/>
        <w:gridCol w:w="852"/>
        <w:gridCol w:w="1032"/>
      </w:tblGrid>
      <w:tr w:rsidR="00363F53" w:rsidRPr="00363F53" w:rsidTr="00363F53">
        <w:trPr>
          <w:tblCellSpacing w:w="0" w:type="dxa"/>
          <w:jc w:val="center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8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Значение целевых показателей</w:t>
            </w:r>
          </w:p>
        </w:tc>
      </w:tr>
      <w:tr w:rsidR="00363F53" w:rsidRPr="00363F53" w:rsidTr="00363F53">
        <w:trPr>
          <w:tblCellSpacing w:w="0" w:type="dxa"/>
          <w:jc w:val="center"/>
        </w:trPr>
        <w:tc>
          <w:tcPr>
            <w:tcW w:w="31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63F53" w:rsidRPr="00363F53" w:rsidTr="00363F53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3F53" w:rsidRPr="00363F53" w:rsidRDefault="00363F53" w:rsidP="00363F5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2015</w:t>
            </w:r>
          </w:p>
        </w:tc>
      </w:tr>
      <w:tr w:rsidR="00363F53" w:rsidRPr="00363F53" w:rsidTr="00363F53">
        <w:trPr>
          <w:tblCellSpacing w:w="0" w:type="dxa"/>
          <w:jc w:val="center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объем потребления ЭЭ в натуральном  выражении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кВт/ч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930307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818670</w:t>
            </w:r>
          </w:p>
        </w:tc>
      </w:tr>
      <w:tr w:rsidR="00363F53" w:rsidRPr="00363F53" w:rsidTr="00363F53">
        <w:trPr>
          <w:tblCellSpacing w:w="0" w:type="dxa"/>
          <w:jc w:val="center"/>
        </w:trPr>
        <w:tc>
          <w:tcPr>
            <w:tcW w:w="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Уд. расход ЭЭ на обеспечение БУ, расчеты за которую осуществляются с использованием приборов учета на1 кв. м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кВт/ч/</w:t>
            </w:r>
            <w:proofErr w:type="spellStart"/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218,7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3F53" w:rsidRPr="00363F53" w:rsidRDefault="00363F53" w:rsidP="00363F5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3F53">
              <w:rPr>
                <w:rFonts w:eastAsia="Times New Roman" w:cs="Times New Roman"/>
                <w:sz w:val="24"/>
                <w:szCs w:val="24"/>
                <w:lang w:eastAsia="ru-RU"/>
              </w:rPr>
              <w:t>192,4</w:t>
            </w:r>
          </w:p>
        </w:tc>
      </w:tr>
    </w:tbl>
    <w:p w:rsidR="00363F53" w:rsidRPr="00363F53" w:rsidRDefault="00363F53" w:rsidP="00363F5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3F5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Заведующая отделом по управлению имуществом, ЖКХ, транспортом и связью администрации В.А. Куклина</w:t>
      </w:r>
    </w:p>
    <w:p w:rsidR="003E0016" w:rsidRPr="00363F53" w:rsidRDefault="003E0016" w:rsidP="00363F53">
      <w:bookmarkStart w:id="0" w:name="_GoBack"/>
      <w:bookmarkEnd w:id="0"/>
    </w:p>
    <w:sectPr w:rsidR="003E0016" w:rsidRPr="00363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20A"/>
    <w:rsid w:val="000A2F07"/>
    <w:rsid w:val="000B48FE"/>
    <w:rsid w:val="001E0EE4"/>
    <w:rsid w:val="00294739"/>
    <w:rsid w:val="00333777"/>
    <w:rsid w:val="00363F53"/>
    <w:rsid w:val="003B21A3"/>
    <w:rsid w:val="003E0016"/>
    <w:rsid w:val="006434D3"/>
    <w:rsid w:val="008A140B"/>
    <w:rsid w:val="00AC420A"/>
    <w:rsid w:val="00C65DE5"/>
    <w:rsid w:val="00D96EE3"/>
    <w:rsid w:val="00EB3AAF"/>
    <w:rsid w:val="00EC1BFF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4FB55-F0ED-4503-9610-48DB88EA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EC1BF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8F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3AAF"/>
    <w:rPr>
      <w:i/>
      <w:iCs/>
    </w:rPr>
  </w:style>
  <w:style w:type="character" w:styleId="a5">
    <w:name w:val="Strong"/>
    <w:basedOn w:val="a0"/>
    <w:uiPriority w:val="22"/>
    <w:qFormat/>
    <w:rsid w:val="00EB3AAF"/>
    <w:rPr>
      <w:b/>
      <w:bCs/>
    </w:rPr>
  </w:style>
  <w:style w:type="paragraph" w:customStyle="1" w:styleId="conspluscell">
    <w:name w:val="conspluscell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A2F0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6434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C1B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B48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0B48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1700</Words>
  <Characters>9694</Characters>
  <Application>Microsoft Office Word</Application>
  <DocSecurity>0</DocSecurity>
  <Lines>80</Lines>
  <Paragraphs>22</Paragraphs>
  <ScaleCrop>false</ScaleCrop>
  <Company>diakov.net</Company>
  <LinksUpToDate>false</LinksUpToDate>
  <CharactersWithSpaces>11372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</cp:revision>
  <dcterms:created xsi:type="dcterms:W3CDTF">2022-10-19T06:34:00Z</dcterms:created>
  <dcterms:modified xsi:type="dcterms:W3CDTF">2022-10-19T06:49:00Z</dcterms:modified>
</cp:coreProperties>
</file>