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«___» ________ 2022 года                                                                                                                             №  ______</w:t>
      </w:r>
    </w:p>
    <w:p w:rsidR="00CE592D" w:rsidRDefault="00CE592D" w:rsidP="00CE592D">
      <w:pPr>
        <w:pStyle w:val="1"/>
        <w:shd w:val="clear" w:color="auto" w:fill="FFFFFF"/>
        <w:spacing w:before="0"/>
        <w:rPr>
          <w:rFonts w:ascii="Tahoma" w:hAnsi="Tahoma" w:cs="Tahoma"/>
          <w:color w:val="2C2C2C"/>
          <w:sz w:val="36"/>
          <w:szCs w:val="36"/>
        </w:rPr>
      </w:pPr>
      <w:r>
        <w:rPr>
          <w:rFonts w:ascii="Tahoma" w:hAnsi="Tahoma" w:cs="Tahoma"/>
          <w:b/>
          <w:bCs/>
          <w:color w:val="2C2C2C"/>
          <w:sz w:val="36"/>
          <w:szCs w:val="36"/>
        </w:rPr>
        <w:t> 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ВНЕСЕНИИ ИЗМЕНЕНИЙ И ДОПОЛНЕНИЙ В РЕШЕНИЕ ДУМЫ «О БЮДЖЕТЕ ОЕКСКОГО МУНИЦИПАЛЬНОГО ОБРАЗОВАНИЯ НА 2022 ГОД И НА ПЛАНОВЫЙ ПЕРИОД 2023 И 2024 ГОДОВ»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Руководствуясь ст. 49, ст. 63, ст. 65 Устава Оекского муниципального образования, Дума Оекского муниципального образования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Внести в решение Думы Оекского муниципального образования от 24.12.2021 г. № 50-66 Д/сп «О бюджете Оекского муниципального образования на 2022 год и на плановый период 2023 и 2024 годов» следующие изменения и дополнения: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пункт 2 решения изложить в следующей редакции: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«2. Утвердить основные характеристики местного бюджета на плановый период 2023 и 2024 годов: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прогнозируемый общий объем доходов местного бюджета на 2023 год в сумме 46 857,2 тыс. рублей, из них объем межбюджетных трансфертов, получаемых из других бюджетов бюджетной системы Российской Федерации, в сумме 14 923,5 тыс. рублей, на 2024 год в сумме 48 216,1 тыс. рублей, из них объем межбюджетных трансфертов, получаемых из других бюджетов бюджетной системы Российской Федерации, в сумме 15 161,6 тыс. рублей;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общий объем расходов местного бюджета на 2023 год в сумме 48 437,2 тыс. рублей, в том числе условно утвержденные расходы в сумме 1 166,8 тыс. рублей, на 2024 год  в сумме 49 866,1 тыс. рублей, в том числе условно утвержденные расходы в сумме 2 404,4 тыс. рублей;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размер дефицита местного бюджета на 2023 год в сумме 1 580,0 тыс. рублей, или 4,95% утвержденного общего годового объема доходов местного бюджета без учета утвержденного объема безвозмездных поступлений, на 2024 год в 1 650,0 тыс. рублей, или 4,99% утвержденного общего годового объема доходов местного бюджета без учета утвержденного объема безвозмездных поступлений.».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Приложения 2, 3, 4, 5, 6, 7, 8, 10, 11, 12 изложить в новой редакции (прилагаются).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Общему отделу администрации внести в оригинал решения Думы Оекского муниципального образования от 24.12.2021 г. № 50-66 Д/сп информацию о внесении изменений и дополнений.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Опубликовать настоящее решение в информационном бюллетене «Вестник Оекского муниципального образования» (официальная информация) и на официальном сайте www.oek.su.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 Контроль за исполнением настоящего решения возложить на начальника финансово-экономического отдела администрации Л.Г. Арсёнову.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lastRenderedPageBreak/>
        <w:t>И.о. Председателя Думы Оекского муниципального образования,      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И.о. Главы Оекского муниципального образования Н.П. Пихето-Новосельцева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СПРАВКА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 ИЗМЕНЕНИИ В БЮДЖЕТЕ ОЕКСКОГО МУНИЦИПАЛЬНОГО ОБРАЗОВАНИЯ НА 2022 ГОД И НА ПЛАНОВЫЙ ПЕРИОД   2023 И 2024 ГОДОВ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доходную часть бюджета 2022 года осталась без изменений и составляет 69 484,4 тыс. рублей.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расходную часть бюджета на 2022 год по разделам внесены следующие изменения: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  <w:u w:val="single"/>
        </w:rPr>
        <w:t>1. Раздел «Национальная безопасность и правоохранительная деятельность»: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1.1.</w:t>
      </w:r>
      <w:r>
        <w:rPr>
          <w:rFonts w:ascii="Tahoma" w:hAnsi="Tahoma" w:cs="Tahoma"/>
          <w:color w:val="2C2C2C"/>
          <w:sz w:val="20"/>
          <w:szCs w:val="20"/>
        </w:rPr>
        <w:t> подраздел 0310 «Обеспечение пожарной безопасности» на реализацию мероприятия народные инициативы - приобретение противопожарных емкостей для Оекского муниципального образования,  дополнить: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код бюджетной классификации (далее – КБК) «91400S2370» по коду вида расходов (далее – КВР) 244 «Прочая закупка товаров, работ и услуг» в сумме 400,0 тыс. рублей.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  <w:u w:val="single"/>
        </w:rPr>
        <w:t>2. Раздел «Жилищно-коммунальное хозяйство»: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2.1. </w:t>
      </w:r>
      <w:r>
        <w:rPr>
          <w:rFonts w:ascii="Tahoma" w:hAnsi="Tahoma" w:cs="Tahoma"/>
          <w:color w:val="2C2C2C"/>
          <w:sz w:val="20"/>
          <w:szCs w:val="20"/>
        </w:rPr>
        <w:t>подраздел 0503 «Благоустройство»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КБК «91400S2370» по КВР 244 «Прочая закупка товаров, работ и услуг» уменьшить на 400,0 тыс. рублей;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в соответствии с заключенным соглашением с Министерством жилищной политики и энергетики Иркутской области КБК «228F255551», содержащий областной и местный бюджет по КВР 244 «Прочая закупка товаров, работ и услуг» уменьшить на 166,5 тыс. рублей;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КБК «2280099033», содержащий только местный бюджет по КВР 244 «Прочая закупка товаров, работ и услуг» увеличить на 166,5 тыс. рублей.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  <w:u w:val="single"/>
        </w:rPr>
        <w:t>3. Раздел «Культура, кинематография»: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3.1. </w:t>
      </w:r>
      <w:r>
        <w:rPr>
          <w:rFonts w:ascii="Tahoma" w:hAnsi="Tahoma" w:cs="Tahoma"/>
          <w:color w:val="2C2C2C"/>
          <w:sz w:val="20"/>
          <w:szCs w:val="20"/>
        </w:rPr>
        <w:t>подраздел 0801 «Культура» в связи с дефицитом бюджета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КБК «9110060002» по КВР 244 «Прочая закупка товаров, работ и услуг» уменьшить на 1,2 тыс. рублей;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КБК «9110060002» по КВР 853 «Уплата иных платежей» увеличить на 1,2 тыс. рублей.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Всего расходная часть бюджета в 2022 году останется без изменений и составит  72 140,7 тыс. рублей.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доходную часть бюджета 2023 года внесены следующие изменения: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 В соответствии с решением Думы администрации ИРМО «О районном бюджете на 2022 год и на плановый период 2023 и 2024 годов» от 26.01.2022 № 32-227/рд уменьшена дотация бюджетам сельских поселений на выравнивание бюджетной обеспеченности из бюджетов муниципальных районов по КБК   «72620216001100000150» на сумму 2 027,3 тыс. рублей. Общая сумма дотации составит 13 158,5 тыс. рублей.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Всего доходная часть бюджета на 2023 год уменьшилась на 2 027,3 тыс. рублей и составит 46 857,2  тыс. рублей.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 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расходную часть бюджета на 2023 год внесены следующие изменения: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  <w:u w:val="single"/>
        </w:rPr>
        <w:t>1. Раздел «Общегосударственные расходы»: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1.1.</w:t>
      </w:r>
      <w:r>
        <w:rPr>
          <w:rFonts w:ascii="Tahoma" w:hAnsi="Tahoma" w:cs="Tahoma"/>
          <w:color w:val="2C2C2C"/>
          <w:sz w:val="20"/>
          <w:szCs w:val="20"/>
        </w:rPr>
        <w:t> подраздел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 в связи с дефицитом бюджета: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уменьшить КБК «9110060001» по КВР 121 «Фонд оплаты труда государственных (муниципальных) органов» и на сумму  1 976,6 тыс. рублей.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  <w:u w:val="single"/>
        </w:rPr>
        <w:t>2. Раздел «Национальная экономика»: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2.1</w:t>
      </w:r>
      <w:r>
        <w:rPr>
          <w:rFonts w:ascii="Tahoma" w:hAnsi="Tahoma" w:cs="Tahoma"/>
          <w:color w:val="2C2C2C"/>
          <w:sz w:val="20"/>
          <w:szCs w:val="20"/>
        </w:rPr>
        <w:t>. подраздел 0409 «Дорожное хозяйство»: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непрограммные расходы КБК «9110060001» по КВР 244 «Прочая закупка товаров, работ и услуг» уменьшить в сумме 3 507,8 тыс. рублей;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включить программные расходы в рамках утвержденной постановлением администрации Оекского муниципального образования Муниципальной программы, «Развитие дорожного хозяйства на территории Оекского муниципального образования» на  2022-2024 годы» и дополнить КБК «2010099020» по КВР 244 «Прочая закупка товаров, работ и услуг» в сумме 3 507,8 тыс. рублей. 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Всего расходная часть бюджета в 2023 году уменьшится на 1 976,6 тыс. рублей  и составит  48 437,2 тыс. рублей.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доходную часть бюджета 2024 года внесены следующие изменения: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 В соответствии с решением Думы администрации ИРМО «О районном бюджете на 2022 год и на плановый период 2023 и 2024 годов» от 26.01.2022 № 32-227/рд увеличена дотация бюджетам сельских поселений на выравнивание бюджетной обеспеченности из бюджетов муниципальных районов по КБК   «72620216001100000150» на сумму 9 630,2 тыс. рублей. Общая сумма дотации составит 13 383,3 тыс. рублей.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Всего доходная часть бюджета на 2024 год увеличилась на 9 630,2 тыс. рублей и составит 48 216,1  тыс. рублей.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расходную часть бюджета на 2024 год внесены следующие изменения: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  <w:u w:val="single"/>
        </w:rPr>
        <w:t>1. Раздел «Общегосударственные расходы»: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1.1.</w:t>
      </w:r>
      <w:r>
        <w:rPr>
          <w:rFonts w:ascii="Tahoma" w:hAnsi="Tahoma" w:cs="Tahoma"/>
          <w:color w:val="2C2C2C"/>
          <w:sz w:val="20"/>
          <w:szCs w:val="20"/>
        </w:rPr>
        <w:t> подраздел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администраций»: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КБК «9110060001» по КВР 121 «Фонд оплаты труда государственных (муниципальных) органов»  увеличить на сумму  3 000,0 тыс. рублей;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КБК «9110060001»  по КВР 129 «Взносы по обязательному социальному страхованию на выплаты денежного содержания и иные выплаты работникам государственных (муниципальных) органов» увеличить на 1 500,0 тыс. руб.;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КБК «9110060001» по КВР 244 «Прочая закупка товаров, работ и услуг» увеличить на 430,2 тыс. рублей. 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  <w:u w:val="single"/>
        </w:rPr>
        <w:t> 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  <w:u w:val="single"/>
        </w:rPr>
        <w:t>2. Раздел «Национальная экономика»: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lastRenderedPageBreak/>
        <w:t>2.1</w:t>
      </w:r>
      <w:r>
        <w:rPr>
          <w:rFonts w:ascii="Tahoma" w:hAnsi="Tahoma" w:cs="Tahoma"/>
          <w:color w:val="2C2C2C"/>
          <w:sz w:val="20"/>
          <w:szCs w:val="20"/>
        </w:rPr>
        <w:t>. подраздел 0409 «Дорожное хозяйство»: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непрограммные расходы КБК «9110060001» по КВР 244 «Прочая закупка товаров, работ и услуг» уменьшить в сумме 3 788,6 тыс. рублей;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включить программные расходы в рамках утвержденной постановлением администрации Оекского муниципального образования Муниципальной программы, «Развитие дорожного хозяйства на территории Оекского муниципального образования» на  2022-2024 годы» и дополнить КБК «2010099020» по КВР 244 «Прочая закупка товаров, работ и услуг» в сумме 3 788,6 тыс. рублей. 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  <w:u w:val="single"/>
        </w:rPr>
        <w:t> 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  <w:u w:val="single"/>
        </w:rPr>
        <w:t>3. Раздел «Культура, кинематография»: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3.1</w:t>
      </w:r>
      <w:r>
        <w:rPr>
          <w:rFonts w:ascii="Tahoma" w:hAnsi="Tahoma" w:cs="Tahoma"/>
          <w:color w:val="2C2C2C"/>
          <w:sz w:val="20"/>
          <w:szCs w:val="20"/>
        </w:rPr>
        <w:t>.подраздел 0801 «Культура»: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КБК «9110060002» по КВР 111 «Фонд оплаты труда казенных учреждений» увеличить на 3 000,0 тыс. рублей;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КБК «9110060002» по КВР 119 «Взносы по обязательному социальному страхованию на выплаты по оплате труда работников и иные выплаты работникам учреждений» увеличить на 882,5 тыс. рублей;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КБК «9110060002» по КВР 244 «Прочая закупка товаров, работ и услуг» увеличить на 336,0 тыс. рублей.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Всего расходная часть бюджета в 2024 году увеличивается на  9 148,7 тыс. рублей  и составит  50 516,1 тыс. рублей.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Заместитель начальника финансово-экономического отдела  Е.А. Жданова</w:t>
      </w: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</w:p>
    <w:p w:rsidR="00CE592D" w:rsidRDefault="00CE592D" w:rsidP="00CE592D">
      <w:pPr>
        <w:pStyle w:val="a4"/>
        <w:shd w:val="clear" w:color="auto" w:fill="FFFFFF"/>
        <w:spacing w:before="0" w:beforeAutospacing="0" w:after="96" w:afterAutospacing="0"/>
        <w:rPr>
          <w:rFonts w:ascii="Tahoma" w:hAnsi="Tahoma" w:cs="Tahoma"/>
          <w:color w:val="2C2C2C"/>
          <w:sz w:val="20"/>
          <w:szCs w:val="20"/>
        </w:rPr>
      </w:pPr>
      <w:r>
        <w:rPr>
          <w:rStyle w:val="attachment"/>
          <w:rFonts w:ascii="Tahoma" w:eastAsiaTheme="majorEastAsia" w:hAnsi="Tahoma" w:cs="Tahoma"/>
          <w:color w:val="808080"/>
          <w:sz w:val="20"/>
          <w:szCs w:val="20"/>
        </w:rPr>
        <w:t>Скачать файл: </w:t>
      </w:r>
      <w:hyperlink r:id="rId5" w:history="1">
        <w:r>
          <w:rPr>
            <w:rStyle w:val="a3"/>
            <w:rFonts w:ascii="Tahoma" w:eastAsiaTheme="majorEastAsia" w:hAnsi="Tahoma" w:cs="Tahoma"/>
            <w:color w:val="44A1C7"/>
            <w:sz w:val="20"/>
            <w:szCs w:val="20"/>
          </w:rPr>
          <w:t>prilozhenija-k-resheniju-o-bjudzhete-na-2022-2024-gg-ot-29_04_2022.xlsx</w:t>
        </w:r>
      </w:hyperlink>
      <w:r>
        <w:rPr>
          <w:rFonts w:ascii="Tahoma" w:hAnsi="Tahoma" w:cs="Tahoma"/>
          <w:color w:val="808080"/>
          <w:sz w:val="20"/>
          <w:szCs w:val="20"/>
        </w:rPr>
        <w:br/>
      </w:r>
      <w:r>
        <w:rPr>
          <w:rStyle w:val="attachment"/>
          <w:rFonts w:ascii="Tahoma" w:eastAsiaTheme="majorEastAsia" w:hAnsi="Tahoma" w:cs="Tahoma"/>
          <w:color w:val="808080"/>
          <w:sz w:val="20"/>
          <w:szCs w:val="20"/>
        </w:rPr>
        <w:t>Посмотреть онлайн файл: </w:t>
      </w:r>
      <w:hyperlink r:id="rId6" w:tgtFrame="_blank" w:history="1">
        <w:r>
          <w:rPr>
            <w:rStyle w:val="a3"/>
            <w:rFonts w:ascii="Tahoma" w:eastAsiaTheme="majorEastAsia" w:hAnsi="Tahoma" w:cs="Tahoma"/>
            <w:color w:val="44A1C7"/>
            <w:sz w:val="20"/>
            <w:szCs w:val="20"/>
          </w:rPr>
          <w:t>prilozhenija-k-resheniju-o-bjudzhete-na-2022-2024-gg-ot-29_04_2022.xlsx</w:t>
        </w:r>
      </w:hyperlink>
    </w:p>
    <w:p w:rsidR="00036B88" w:rsidRPr="00036B88" w:rsidRDefault="00036B88" w:rsidP="00036B88">
      <w:pPr>
        <w:spacing w:after="96"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036B88">
        <w:rPr>
          <w:rFonts w:eastAsia="Times New Roman" w:cs="Times New Roman"/>
          <w:sz w:val="24"/>
          <w:szCs w:val="24"/>
          <w:lang w:eastAsia="ru-RU"/>
        </w:rPr>
        <w:t> </w:t>
      </w:r>
    </w:p>
    <w:p w:rsidR="00036B88" w:rsidRPr="00036B88" w:rsidRDefault="00036B88" w:rsidP="00036B88">
      <w:pPr>
        <w:spacing w:after="96"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36B88">
        <w:rPr>
          <w:rFonts w:eastAsia="Times New Roman" w:cs="Times New Roman"/>
          <w:b/>
          <w:bCs/>
          <w:sz w:val="24"/>
          <w:szCs w:val="24"/>
          <w:lang w:eastAsia="ru-RU"/>
        </w:rPr>
        <w:t> </w:t>
      </w:r>
    </w:p>
    <w:p w:rsidR="003E0016" w:rsidRPr="00A82EE6" w:rsidRDefault="003E0016" w:rsidP="00A82EE6"/>
    <w:sectPr w:rsidR="003E0016" w:rsidRPr="00A82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41DD"/>
    <w:rsid w:val="00036691"/>
    <w:rsid w:val="00036B88"/>
    <w:rsid w:val="0004057C"/>
    <w:rsid w:val="00040DD2"/>
    <w:rsid w:val="00042454"/>
    <w:rsid w:val="00045F09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2274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1C9C"/>
    <w:rsid w:val="00173C94"/>
    <w:rsid w:val="00177E49"/>
    <w:rsid w:val="00181864"/>
    <w:rsid w:val="00183667"/>
    <w:rsid w:val="00186E16"/>
    <w:rsid w:val="00191E71"/>
    <w:rsid w:val="0019333B"/>
    <w:rsid w:val="00195E15"/>
    <w:rsid w:val="001A4069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56EC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56071"/>
    <w:rsid w:val="002626CE"/>
    <w:rsid w:val="002659DB"/>
    <w:rsid w:val="002725C2"/>
    <w:rsid w:val="002830A1"/>
    <w:rsid w:val="002936B5"/>
    <w:rsid w:val="00296813"/>
    <w:rsid w:val="002A2ED9"/>
    <w:rsid w:val="002A49E1"/>
    <w:rsid w:val="002A5E29"/>
    <w:rsid w:val="002B0A31"/>
    <w:rsid w:val="002B1954"/>
    <w:rsid w:val="002B3372"/>
    <w:rsid w:val="002C06F0"/>
    <w:rsid w:val="002C5CA1"/>
    <w:rsid w:val="002C7DF0"/>
    <w:rsid w:val="002F411C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54B5F"/>
    <w:rsid w:val="003649B8"/>
    <w:rsid w:val="00365021"/>
    <w:rsid w:val="00373A7E"/>
    <w:rsid w:val="0037735E"/>
    <w:rsid w:val="003822C7"/>
    <w:rsid w:val="0038322B"/>
    <w:rsid w:val="0039089B"/>
    <w:rsid w:val="003A4548"/>
    <w:rsid w:val="003A4928"/>
    <w:rsid w:val="003A53D4"/>
    <w:rsid w:val="003B09AD"/>
    <w:rsid w:val="003B1D2D"/>
    <w:rsid w:val="003B29EA"/>
    <w:rsid w:val="003B4FD6"/>
    <w:rsid w:val="003C198C"/>
    <w:rsid w:val="003C22F5"/>
    <w:rsid w:val="003C3AF3"/>
    <w:rsid w:val="003C5D1D"/>
    <w:rsid w:val="003C77E4"/>
    <w:rsid w:val="003C7EBC"/>
    <w:rsid w:val="003D0992"/>
    <w:rsid w:val="003D763C"/>
    <w:rsid w:val="003E0016"/>
    <w:rsid w:val="003E464B"/>
    <w:rsid w:val="003E4785"/>
    <w:rsid w:val="003F2578"/>
    <w:rsid w:val="00404C4B"/>
    <w:rsid w:val="00413E51"/>
    <w:rsid w:val="00416CF9"/>
    <w:rsid w:val="00417FC3"/>
    <w:rsid w:val="00422C0D"/>
    <w:rsid w:val="00424D64"/>
    <w:rsid w:val="004338B6"/>
    <w:rsid w:val="00435EC4"/>
    <w:rsid w:val="0043737E"/>
    <w:rsid w:val="004407C8"/>
    <w:rsid w:val="00443EA1"/>
    <w:rsid w:val="00450B82"/>
    <w:rsid w:val="00453757"/>
    <w:rsid w:val="00461A96"/>
    <w:rsid w:val="00461F26"/>
    <w:rsid w:val="00461F51"/>
    <w:rsid w:val="00464AD0"/>
    <w:rsid w:val="00465E0D"/>
    <w:rsid w:val="00471090"/>
    <w:rsid w:val="00471CA6"/>
    <w:rsid w:val="00472AB6"/>
    <w:rsid w:val="00480B9D"/>
    <w:rsid w:val="00481260"/>
    <w:rsid w:val="0048227C"/>
    <w:rsid w:val="004829CB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B3322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3C6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4B4F"/>
    <w:rsid w:val="00576FDD"/>
    <w:rsid w:val="0058601E"/>
    <w:rsid w:val="005866AC"/>
    <w:rsid w:val="00587626"/>
    <w:rsid w:val="0058769B"/>
    <w:rsid w:val="00590462"/>
    <w:rsid w:val="00591862"/>
    <w:rsid w:val="00594145"/>
    <w:rsid w:val="0059555C"/>
    <w:rsid w:val="005A0B69"/>
    <w:rsid w:val="005A2BB6"/>
    <w:rsid w:val="005A3A1E"/>
    <w:rsid w:val="005A6256"/>
    <w:rsid w:val="005B0E57"/>
    <w:rsid w:val="005B22EC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E7E80"/>
    <w:rsid w:val="005F0478"/>
    <w:rsid w:val="005F1CE9"/>
    <w:rsid w:val="005F4804"/>
    <w:rsid w:val="005F5D00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152E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6D37"/>
    <w:rsid w:val="006C7538"/>
    <w:rsid w:val="006D071C"/>
    <w:rsid w:val="006D6041"/>
    <w:rsid w:val="006F0717"/>
    <w:rsid w:val="00702467"/>
    <w:rsid w:val="00702938"/>
    <w:rsid w:val="00703EE9"/>
    <w:rsid w:val="00704410"/>
    <w:rsid w:val="007062C9"/>
    <w:rsid w:val="007104AF"/>
    <w:rsid w:val="00711B85"/>
    <w:rsid w:val="007131CA"/>
    <w:rsid w:val="0072014A"/>
    <w:rsid w:val="00730B92"/>
    <w:rsid w:val="007373C7"/>
    <w:rsid w:val="00741BCC"/>
    <w:rsid w:val="007507E8"/>
    <w:rsid w:val="007636A6"/>
    <w:rsid w:val="007659E7"/>
    <w:rsid w:val="00771882"/>
    <w:rsid w:val="007726A6"/>
    <w:rsid w:val="00772830"/>
    <w:rsid w:val="007911DF"/>
    <w:rsid w:val="0079386E"/>
    <w:rsid w:val="00793895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1D3E"/>
    <w:rsid w:val="008073A6"/>
    <w:rsid w:val="00811121"/>
    <w:rsid w:val="008141DF"/>
    <w:rsid w:val="00816795"/>
    <w:rsid w:val="00821C84"/>
    <w:rsid w:val="008223BA"/>
    <w:rsid w:val="00822683"/>
    <w:rsid w:val="008357AD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D6A2A"/>
    <w:rsid w:val="008D709A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647FF"/>
    <w:rsid w:val="009663A9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A7263"/>
    <w:rsid w:val="009B06F1"/>
    <w:rsid w:val="009E3BEC"/>
    <w:rsid w:val="009E65BE"/>
    <w:rsid w:val="009E774D"/>
    <w:rsid w:val="009E7C74"/>
    <w:rsid w:val="009F045B"/>
    <w:rsid w:val="009F1C23"/>
    <w:rsid w:val="009F2397"/>
    <w:rsid w:val="009F61F0"/>
    <w:rsid w:val="00A00A7D"/>
    <w:rsid w:val="00A00D5F"/>
    <w:rsid w:val="00A01E0D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67D54"/>
    <w:rsid w:val="00A7346D"/>
    <w:rsid w:val="00A745A5"/>
    <w:rsid w:val="00A80052"/>
    <w:rsid w:val="00A801F8"/>
    <w:rsid w:val="00A806FF"/>
    <w:rsid w:val="00A8172D"/>
    <w:rsid w:val="00A82EE6"/>
    <w:rsid w:val="00A83C17"/>
    <w:rsid w:val="00A87684"/>
    <w:rsid w:val="00A91C41"/>
    <w:rsid w:val="00A92743"/>
    <w:rsid w:val="00A92758"/>
    <w:rsid w:val="00A9398D"/>
    <w:rsid w:val="00A93F9F"/>
    <w:rsid w:val="00A940D1"/>
    <w:rsid w:val="00A970BD"/>
    <w:rsid w:val="00AA4806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AF226C"/>
    <w:rsid w:val="00B003BA"/>
    <w:rsid w:val="00B14F01"/>
    <w:rsid w:val="00B155D6"/>
    <w:rsid w:val="00B174DE"/>
    <w:rsid w:val="00B31B71"/>
    <w:rsid w:val="00B31D29"/>
    <w:rsid w:val="00B3406B"/>
    <w:rsid w:val="00B410C6"/>
    <w:rsid w:val="00B421E7"/>
    <w:rsid w:val="00B46513"/>
    <w:rsid w:val="00B47237"/>
    <w:rsid w:val="00B47805"/>
    <w:rsid w:val="00B55061"/>
    <w:rsid w:val="00B55B0B"/>
    <w:rsid w:val="00B56089"/>
    <w:rsid w:val="00B60975"/>
    <w:rsid w:val="00B652A7"/>
    <w:rsid w:val="00B670DF"/>
    <w:rsid w:val="00B67EFF"/>
    <w:rsid w:val="00B74E7B"/>
    <w:rsid w:val="00B76ABA"/>
    <w:rsid w:val="00B8531F"/>
    <w:rsid w:val="00B866A9"/>
    <w:rsid w:val="00B9717D"/>
    <w:rsid w:val="00BA0C67"/>
    <w:rsid w:val="00BB08CD"/>
    <w:rsid w:val="00BC05A3"/>
    <w:rsid w:val="00BC45B7"/>
    <w:rsid w:val="00BC5019"/>
    <w:rsid w:val="00BD2354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5BD5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B6E85"/>
    <w:rsid w:val="00CC0B02"/>
    <w:rsid w:val="00CD0CB7"/>
    <w:rsid w:val="00CD4DBA"/>
    <w:rsid w:val="00CD66EA"/>
    <w:rsid w:val="00CD6B02"/>
    <w:rsid w:val="00CE3098"/>
    <w:rsid w:val="00CE378E"/>
    <w:rsid w:val="00CE3DFC"/>
    <w:rsid w:val="00CE40CC"/>
    <w:rsid w:val="00CE592D"/>
    <w:rsid w:val="00CE5C3F"/>
    <w:rsid w:val="00CE5ECF"/>
    <w:rsid w:val="00CF1EF1"/>
    <w:rsid w:val="00CF2915"/>
    <w:rsid w:val="00D01054"/>
    <w:rsid w:val="00D02A42"/>
    <w:rsid w:val="00D05699"/>
    <w:rsid w:val="00D06481"/>
    <w:rsid w:val="00D13350"/>
    <w:rsid w:val="00D136B4"/>
    <w:rsid w:val="00D16551"/>
    <w:rsid w:val="00D176F6"/>
    <w:rsid w:val="00D233B8"/>
    <w:rsid w:val="00D341E1"/>
    <w:rsid w:val="00D37CC6"/>
    <w:rsid w:val="00D500BD"/>
    <w:rsid w:val="00D50320"/>
    <w:rsid w:val="00D5660E"/>
    <w:rsid w:val="00D61700"/>
    <w:rsid w:val="00D675D0"/>
    <w:rsid w:val="00D72756"/>
    <w:rsid w:val="00D76D5D"/>
    <w:rsid w:val="00D80ABC"/>
    <w:rsid w:val="00D90EA9"/>
    <w:rsid w:val="00D914C3"/>
    <w:rsid w:val="00D924C4"/>
    <w:rsid w:val="00D92DF1"/>
    <w:rsid w:val="00DA1090"/>
    <w:rsid w:val="00DB27F2"/>
    <w:rsid w:val="00DB3A67"/>
    <w:rsid w:val="00DB42C4"/>
    <w:rsid w:val="00DC1B6A"/>
    <w:rsid w:val="00DC3D68"/>
    <w:rsid w:val="00DC692F"/>
    <w:rsid w:val="00DD2A81"/>
    <w:rsid w:val="00DD38D3"/>
    <w:rsid w:val="00DD4B6C"/>
    <w:rsid w:val="00DE18D6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15506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4B0A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1C00"/>
    <w:rsid w:val="00ED54BB"/>
    <w:rsid w:val="00EE1781"/>
    <w:rsid w:val="00EE3919"/>
    <w:rsid w:val="00EF0443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835EA"/>
    <w:rsid w:val="00FA3CAC"/>
    <w:rsid w:val="00FA4DE3"/>
    <w:rsid w:val="00FA5A15"/>
    <w:rsid w:val="00FB1517"/>
    <w:rsid w:val="00FC1394"/>
    <w:rsid w:val="00FC51D7"/>
    <w:rsid w:val="00FC5F5E"/>
    <w:rsid w:val="00FC645A"/>
    <w:rsid w:val="00FC7026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0">
    <w:name w:val="HTML Preformatted"/>
    <w:basedOn w:val="a"/>
    <w:link w:val="HTML1"/>
    <w:uiPriority w:val="99"/>
    <w:semiHidden/>
    <w:unhideWhenUsed/>
    <w:rsid w:val="002056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2056E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2">
    <w:name w:val="HTML Code"/>
    <w:basedOn w:val="a0"/>
    <w:uiPriority w:val="99"/>
    <w:semiHidden/>
    <w:unhideWhenUsed/>
    <w:rsid w:val="002056EC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20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964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0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465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4542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5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711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0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3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0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11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92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8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5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6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397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37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766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5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5897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39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2371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2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58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7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8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8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318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0422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26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76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viewer?url=http%3A%2F%2Foek.su%2Findex.php%3Fdo%3Ddownload%26id%3D920%26viewonline%3D1" TargetMode="External"/><Relationship Id="rId5" Type="http://schemas.openxmlformats.org/officeDocument/2006/relationships/hyperlink" Target="http://oek.su/index.php?do=download&amp;id=9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971</TotalTime>
  <Pages>4</Pages>
  <Words>1339</Words>
  <Characters>7633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645</cp:revision>
  <dcterms:created xsi:type="dcterms:W3CDTF">2022-10-31T02:01:00Z</dcterms:created>
  <dcterms:modified xsi:type="dcterms:W3CDTF">2022-11-01T05:58:00Z</dcterms:modified>
</cp:coreProperties>
</file>