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A1" w:rsidRDefault="003C4DA1" w:rsidP="003C4DA1">
      <w:pPr>
        <w:ind w:left="5672" w:firstLine="0"/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Приложение № 1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</w:t>
      </w:r>
    </w:p>
    <w:p w:rsidR="003C4DA1" w:rsidRDefault="003C4DA1" w:rsidP="003C4DA1">
      <w:pPr>
        <w:ind w:left="5672" w:firstLine="0"/>
        <w:jc w:val="right"/>
        <w:rPr>
          <w:sz w:val="20"/>
          <w:szCs w:val="20"/>
        </w:rPr>
      </w:pPr>
      <w:r>
        <w:rPr>
          <w:sz w:val="20"/>
          <w:szCs w:val="20"/>
        </w:rPr>
        <w:t>к Правилам и условиям предоставления микрозаймов субъектам малого и среднего предпринимательства Микрокредитной компании Фонд поддержки субъектов малого и среднего предпринимательства Иркутского района</w:t>
      </w:r>
    </w:p>
    <w:p w:rsidR="003C4DA1" w:rsidRDefault="003C4DA1" w:rsidP="003C4DA1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3C4DA1" w:rsidRDefault="003C4DA1" w:rsidP="003C4DA1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>Процентные ставки за пользование микрозаймами</w:t>
      </w:r>
    </w:p>
    <w:p w:rsidR="003C4DA1" w:rsidRDefault="003C4DA1" w:rsidP="003C4DA1">
      <w:pPr>
        <w:autoSpaceDE w:val="0"/>
        <w:autoSpaceDN w:val="0"/>
        <w:adjustRightInd w:val="0"/>
        <w:jc w:val="center"/>
        <w:rPr>
          <w:b/>
          <w:szCs w:val="24"/>
        </w:rPr>
      </w:pPr>
    </w:p>
    <w:tbl>
      <w:tblPr>
        <w:tblStyle w:val="a3"/>
        <w:tblW w:w="14600" w:type="dxa"/>
        <w:tblInd w:w="534" w:type="dxa"/>
        <w:tblLook w:val="04A0" w:firstRow="1" w:lastRow="0" w:firstColumn="1" w:lastColumn="0" w:noHBand="0" w:noVBand="1"/>
      </w:tblPr>
      <w:tblGrid>
        <w:gridCol w:w="2088"/>
        <w:gridCol w:w="10784"/>
        <w:gridCol w:w="1728"/>
      </w:tblGrid>
      <w:tr w:rsidR="003C4DA1" w:rsidTr="003C4DA1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Вид деятельности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34"/>
              <w:jc w:val="center"/>
              <w:rPr>
                <w:szCs w:val="24"/>
              </w:rPr>
            </w:pPr>
            <w:r>
              <w:rPr>
                <w:szCs w:val="24"/>
              </w:rPr>
              <w:t>Цели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34"/>
              <w:jc w:val="center"/>
              <w:rPr>
                <w:szCs w:val="24"/>
              </w:rPr>
            </w:pPr>
            <w:r>
              <w:rPr>
                <w:szCs w:val="24"/>
              </w:rPr>
              <w:t>Процентная ставка</w:t>
            </w:r>
          </w:p>
        </w:tc>
      </w:tr>
      <w:tr w:rsidR="003C4DA1" w:rsidTr="003C4DA1">
        <w:trPr>
          <w:trHeight w:val="65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Сельское хозяйство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развитие животноводства, птицеводства (приобретение животных, птиц с целью дальнейшего их разведения и/или производства молочной, мясной, иной продукции)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9 %</w:t>
            </w:r>
          </w:p>
        </w:tc>
      </w:tr>
      <w:tr w:rsidR="003C4DA1" w:rsidTr="003C4DA1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развитие растениеводства, пчеловодства, семеноводства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производство, первичная и/или последующая переработка сельскохозяйственных продуктов и дальнейшая их реализация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5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строительство, ремонт объектов сельскохозяйственного назначения, приобретение, ремонт сельскохозяйственной техники, оборудования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модернизация производственного процесса, внедрение новых технологий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Ключевая ставка Банка России</w:t>
            </w:r>
          </w:p>
        </w:tc>
      </w:tr>
      <w:tr w:rsidR="003C4DA1" w:rsidTr="003C4DA1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иные цели, связанные с осуществлением деятельности в сфере сельского хозяйства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12 %</w:t>
            </w:r>
          </w:p>
        </w:tc>
      </w:tr>
      <w:tr w:rsidR="003C4DA1" w:rsidTr="003C4DA1">
        <w:trPr>
          <w:trHeight w:val="470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Торговля</w:t>
            </w:r>
          </w:p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оптовая и розничная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приобретение товаров, материалов с целью дальнейшей их реализации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10 %</w:t>
            </w:r>
          </w:p>
        </w:tc>
      </w:tr>
      <w:tr w:rsidR="003C4DA1" w:rsidTr="003C4DA1">
        <w:trPr>
          <w:trHeight w:val="5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иные цели, связанные с осуществлением деятельности в сфере оптовой, розничной торговли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12 %</w:t>
            </w:r>
          </w:p>
        </w:tc>
      </w:tr>
      <w:tr w:rsidR="003C4DA1" w:rsidTr="003C4DA1">
        <w:trPr>
          <w:trHeight w:val="641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Деятельность туристических агентств и прочих организаций, предоставляющих </w:t>
            </w:r>
            <w:r>
              <w:rPr>
                <w:color w:val="000000"/>
                <w:szCs w:val="24"/>
              </w:rPr>
              <w:lastRenderedPageBreak/>
              <w:t>услуги в сфере туризма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ремонт объектов капитального строительства, эксплуатируемого для целей осуществления деятельности </w:t>
            </w:r>
            <w:r>
              <w:rPr>
                <w:szCs w:val="24"/>
              </w:rPr>
              <w:t>по предоставлению мест для временного проживания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9 %</w:t>
            </w:r>
          </w:p>
        </w:tc>
      </w:tr>
      <w:tr w:rsidR="003C4DA1" w:rsidTr="003C4DA1">
        <w:trPr>
          <w:trHeight w:val="7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приобретение основных средств для целей осуществления деятельности </w:t>
            </w:r>
            <w:r>
              <w:rPr>
                <w:szCs w:val="24"/>
              </w:rPr>
              <w:t xml:space="preserve">по предоставлению мест для временного проживания, </w:t>
            </w:r>
            <w:r>
              <w:rPr>
                <w:rFonts w:eastAsiaTheme="minorHAnsi"/>
                <w:szCs w:val="24"/>
              </w:rPr>
              <w:t>предоставлению экскурсионных туристических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10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иные цели, связанные с осуществлением деятельности туристических агентств и прочих организаций, предоставляющих услуги в сфере туризма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12 %</w:t>
            </w:r>
          </w:p>
        </w:tc>
      </w:tr>
      <w:tr w:rsidR="003C4DA1" w:rsidTr="003C4DA1">
        <w:trPr>
          <w:trHeight w:val="697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Обрабатывающее производство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производство, распространение, переработка, подготовка, консервирование, транспортировка, пищевых продуктов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9 %</w:t>
            </w:r>
          </w:p>
        </w:tc>
      </w:tr>
      <w:tr w:rsidR="003C4DA1" w:rsidTr="003C4DA1">
        <w:trPr>
          <w:trHeight w:val="7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приобретение основных средств, оборудования для целей осуществления основного вида экономической деятельности в сфере производства пищевых продуктов, деревообработки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7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rFonts w:eastAsiaTheme="minorHAnsi"/>
                <w:szCs w:val="24"/>
              </w:rPr>
              <w:t>производство лесоматериалов для лесообрабатывающей промышленности, обработка древесины и производство изделий из дерева и пробки, лесозаготовка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7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rFonts w:eastAsiaTheme="minorHAnsi"/>
                <w:szCs w:val="24"/>
              </w:rPr>
            </w:pPr>
            <w:r>
              <w:rPr>
                <w:szCs w:val="24"/>
              </w:rPr>
              <w:t>производство и реализация произведенных хлеба и хлебобулочных изделий в объеме не менее 100 тонн в год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5 %</w:t>
            </w:r>
          </w:p>
        </w:tc>
      </w:tr>
      <w:tr w:rsidR="003C4DA1" w:rsidTr="003C4DA1">
        <w:trPr>
          <w:trHeight w:val="719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Деятельность в сфере здравоохранения, образования, культуры, спорта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ремонт и строительство объектов социального значения, в сфере здравоохранения, образования, культуры, спорта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Ключевая ставка Банка России</w:t>
            </w:r>
          </w:p>
        </w:tc>
      </w:tr>
      <w:tr w:rsidR="003C4DA1" w:rsidTr="003C4DA1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развитие социального предпринимательства (приобретение основных средств, оборудования)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szCs w:val="24"/>
              </w:rPr>
            </w:pPr>
          </w:p>
        </w:tc>
      </w:tr>
      <w:tr w:rsidR="003C4DA1" w:rsidTr="003C4DA1">
        <w:trPr>
          <w:trHeight w:val="434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Иные 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осуществление пассажирских перевозок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10 %</w:t>
            </w:r>
          </w:p>
        </w:tc>
      </w:tr>
      <w:tr w:rsidR="003C4DA1" w:rsidTr="003C4DA1">
        <w:trPr>
          <w:trHeight w:val="6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widowControl/>
              <w:ind w:firstLine="0"/>
              <w:rPr>
                <w:color w:val="000000"/>
                <w:szCs w:val="24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Иные цели, связанные с осуществлением основного либо дополнительного вида экономической деятельности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A1" w:rsidRDefault="003C4DA1">
            <w:pPr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15 %</w:t>
            </w:r>
          </w:p>
        </w:tc>
      </w:tr>
    </w:tbl>
    <w:p w:rsidR="005A41D2" w:rsidRDefault="005A41D2"/>
    <w:sectPr w:rsidR="005A41D2" w:rsidSect="00E12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C78"/>
    <w:rsid w:val="003C4DA1"/>
    <w:rsid w:val="005A41D2"/>
    <w:rsid w:val="00712D07"/>
    <w:rsid w:val="00E1277F"/>
    <w:rsid w:val="00EC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A1"/>
    <w:pPr>
      <w:widowControl w:val="0"/>
      <w:spacing w:after="0" w:line="240" w:lineRule="auto"/>
      <w:ind w:firstLine="567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A1"/>
    <w:pPr>
      <w:widowControl w:val="0"/>
      <w:spacing w:after="0" w:line="240" w:lineRule="auto"/>
      <w:ind w:firstLine="567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6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2023-04-24T05:57:00Z</dcterms:created>
  <dcterms:modified xsi:type="dcterms:W3CDTF">2023-04-24T05:57:00Z</dcterms:modified>
</cp:coreProperties>
</file>