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3E82" w14:textId="77777777" w:rsidR="009B2EFB" w:rsidRPr="009B2EFB" w:rsidRDefault="009B2EFB" w:rsidP="009B2EFB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E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Отличие подарка от взятки</w:t>
      </w:r>
    </w:p>
    <w:p w14:paraId="7EC4C4E2" w14:textId="77777777" w:rsidR="00F70947" w:rsidRPr="009B2EFB" w:rsidRDefault="00F70947" w:rsidP="009B2EFB">
      <w:pPr>
        <w:spacing w:after="0"/>
        <w:rPr>
          <w:sz w:val="28"/>
          <w:szCs w:val="28"/>
        </w:rPr>
      </w:pPr>
    </w:p>
    <w:p w14:paraId="5DC21320" w14:textId="77777777" w:rsidR="009B2EFB" w:rsidRPr="009B2EFB" w:rsidRDefault="009B2EFB" w:rsidP="009B2EF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Понятие подарка законодательно не определено. В то же время из определения договора дарения следует, что подарок </w:t>
      </w:r>
      <w:proofErr w:type="gramStart"/>
      <w:r w:rsidRPr="009B2EFB">
        <w:rPr>
          <w:sz w:val="28"/>
          <w:szCs w:val="28"/>
        </w:rPr>
        <w:t>- это</w:t>
      </w:r>
      <w:proofErr w:type="gramEnd"/>
      <w:r w:rsidRPr="009B2EFB">
        <w:rPr>
          <w:sz w:val="28"/>
          <w:szCs w:val="28"/>
        </w:rPr>
        <w:t xml:space="preserve"> прежде всего вещь или имущественное право, которые даритель безвозмездно передает одаряемому в собственность. Если имеет место встречное обязательство, то такая передача вещи (права) дарением не признается (п. 1 ст. 572 ГК РФ).</w:t>
      </w:r>
    </w:p>
    <w:p w14:paraId="7964AABB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>Подарок и взятка различаются по мотиву и характеру получения.</w:t>
      </w:r>
    </w:p>
    <w:p w14:paraId="25F6CEA8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Мотивами для вручения подарка является уважение, симпатия, благодарность, чувство морального долга у дарителя к одаряемому. В связи с подарком у одаряемого не возникает встречных обязательств. </w:t>
      </w:r>
    </w:p>
    <w:p w14:paraId="0862CD4A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Мотивом для дачи взятки является корыстный умысел в виде достижения правовой, имущественной, коммерческой, иной цели для получения выгоды, обогащения либо освобождения от ответственности. У взяткополучателя также присутствует мотив обогащения. </w:t>
      </w:r>
    </w:p>
    <w:p w14:paraId="516A4395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Взятка носит возмездный характер, так как от взяткополучателя ожидается соответствующее поведение (п. 43 Обзора, утв. Президиумом Верховного Суда РФ 25.11.2020; п. 2 Постановления Пленума Верховного Суда РФ от 09.07.2013 </w:t>
      </w:r>
      <w:r>
        <w:rPr>
          <w:sz w:val="28"/>
          <w:szCs w:val="28"/>
        </w:rPr>
        <w:t>№</w:t>
      </w:r>
      <w:r w:rsidRPr="009B2EFB">
        <w:rPr>
          <w:sz w:val="28"/>
          <w:szCs w:val="28"/>
        </w:rPr>
        <w:t xml:space="preserve"> 24; Обзор судебной практики): </w:t>
      </w:r>
    </w:p>
    <w:p w14:paraId="74AF91B4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входящие в служебные полномочия действия либо бездействие в пользу взяткодателя или представляемых им лиц, вне зависимости от намерения лица выполнить обещанное; </w:t>
      </w:r>
    </w:p>
    <w:p w14:paraId="0E7599C9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способствование в силу должностного положения совершению указанных действий (бездействию); </w:t>
      </w:r>
    </w:p>
    <w:p w14:paraId="50995D01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общее покровительство или попустительство по службе; </w:t>
      </w:r>
    </w:p>
    <w:p w14:paraId="2691D6EB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совершение незаконных действий (бездействие). </w:t>
      </w:r>
    </w:p>
    <w:p w14:paraId="43EEA9E5" w14:textId="77777777"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 </w:t>
      </w:r>
    </w:p>
    <w:p w14:paraId="35F89CB2" w14:textId="77777777" w:rsidR="009B2EFB" w:rsidRDefault="009B2EFB"/>
    <w:sectPr w:rsidR="009B2EFB" w:rsidSect="009B2EF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FB"/>
    <w:rsid w:val="006E4CAA"/>
    <w:rsid w:val="009B2EFB"/>
    <w:rsid w:val="00B0336C"/>
    <w:rsid w:val="00F7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772AE"/>
  <w15:chartTrackingRefBased/>
  <w15:docId w15:val="{9101956B-07A4-4817-856D-A88FD72D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Admin</cp:lastModifiedBy>
  <cp:revision>2</cp:revision>
  <dcterms:created xsi:type="dcterms:W3CDTF">2025-08-29T01:22:00Z</dcterms:created>
  <dcterms:modified xsi:type="dcterms:W3CDTF">2025-08-29T01:22:00Z</dcterms:modified>
</cp:coreProperties>
</file>