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</w:rPr>
      </w:pPr>
      <w:bookmarkStart w:id="0" w:name="_GoBack"/>
      <w:bookmarkEnd w:id="0"/>
      <w:proofErr w:type="gramStart"/>
      <w:r w:rsidRPr="00444905">
        <w:rPr>
          <w:b/>
          <w:bCs/>
          <w:color w:val="333333"/>
        </w:rPr>
        <w:t>С помощью</w:t>
      </w:r>
      <w:proofErr w:type="gramEnd"/>
      <w:r w:rsidRPr="00444905">
        <w:rPr>
          <w:b/>
          <w:bCs/>
          <w:color w:val="333333"/>
        </w:rPr>
        <w:t xml:space="preserve"> установленной по требованию природоохранной прокуратуры видеокамеры выявлено и пресечено нарушение закона в границах особо охраняемой природной территории местного значения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gramStart"/>
      <w:r w:rsidRPr="00444905">
        <w:rPr>
          <w:color w:val="333333"/>
        </w:rPr>
        <w:t>С помощью</w:t>
      </w:r>
      <w:proofErr w:type="gramEnd"/>
      <w:r w:rsidRPr="00444905">
        <w:rPr>
          <w:color w:val="333333"/>
        </w:rPr>
        <w:t xml:space="preserve"> установленной по требованию природоохранной прокуратуры видеокамеры выявлено и пресечено нарушение закона в границах особо охраняемой природной территории местного значения  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С помощью программно-аппаратного комплекса видеонаблюдения, установленного по требованию Западно-Байкальской межрайонной природоохранной прокуратуры, выявлено и пресечено экологическое правонарушение в границах особо охраняемой природной территории «Птичья Гавань».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Она представляет собой водно-болотный комплекс в пойме реки Иркут, в ее границах произрастают свыше 300 видов растений, многие из которых включены в Красные книги Российской Федерации и Иркутской области. Она является естественной средой обитания 22 видов млекопитающих и 21 видов птиц.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По сообщению о размещении горячего шлака, поступившему 07.10.2022 от дежурного Главного управления МВД России по Иркутской области, межрегиональной природоохранной прокуратурой организован выезд на место, координация деятельности органов внутренних дел, экологического надзора, местного самоуправления.  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С целью установления виновного лица, разместившего </w:t>
      </w:r>
      <w:proofErr w:type="spellStart"/>
      <w:r w:rsidRPr="00444905">
        <w:rPr>
          <w:color w:val="333333"/>
        </w:rPr>
        <w:t>золошлаковые</w:t>
      </w:r>
      <w:proofErr w:type="spellEnd"/>
      <w:r w:rsidRPr="00444905">
        <w:rPr>
          <w:color w:val="333333"/>
        </w:rPr>
        <w:t xml:space="preserve"> отходы на территории природного ландшафта, организован просмотр информации, зафиксированной программно-аппаратным комплексом видеонаблюдения.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 xml:space="preserve">Данная система установлена по представлению Западно-Байкальского межрайонного природоохранного прокурора Администрацией г. Иркутска в целях повышения эффективности защиты уникальной местности, что позволило определить </w:t>
      </w:r>
      <w:proofErr w:type="spellStart"/>
      <w:r w:rsidRPr="00444905">
        <w:rPr>
          <w:color w:val="333333"/>
        </w:rPr>
        <w:t>малотонажный</w:t>
      </w:r>
      <w:proofErr w:type="spellEnd"/>
      <w:r w:rsidRPr="00444905">
        <w:rPr>
          <w:color w:val="333333"/>
        </w:rPr>
        <w:t xml:space="preserve"> грузовой автомобиль и личность правонарушителя.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результате, предотвращена угроза возгорания шлака и причинения вреда уникальной экосистеме охраняемой территории. Участок освобожден от опасных отходов и приведен в первоначальное состояние.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Уполномоченными органами в настоящее время решается вопрос о привлечении виновного лица к административной ответственности за нарушение правил охраны и использования природных ресурсов на особо охраняемых природных территориях (ст. 8.39 КоАП РФ).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Данная статья предусматривает наложение административного штрафа на граждан в размере от трех до четырех тысяч рублей, на юридических лиц - от трехсот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</w:r>
    </w:p>
    <w:p w:rsidR="00444905" w:rsidRPr="00444905" w:rsidRDefault="00444905" w:rsidP="0044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444905">
        <w:rPr>
          <w:color w:val="333333"/>
        </w:rPr>
        <w:t>В марте текущего года природоохранной прокуратурой в границах этой же особо охраняемой природной территории выявлялось размещение опасных литиевых батарей объемом 10 тонн. В результате загрязнения почвы химическими веществами - медью, цинком, серой, свинцом, оловом причинен ущерб в размере 1,3 млн. руб. По материалам природоохранной прокуратуры возбуждено и расследуется уголовное дело по ч. 2 ст. 247 УК РФ (нарушение правил обращения экологически опасных веществ и отходов).</w:t>
      </w:r>
    </w:p>
    <w:sectPr w:rsidR="00444905" w:rsidRPr="0044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477"/>
    <w:rsid w:val="001E6D6B"/>
    <w:rsid w:val="002A21B7"/>
    <w:rsid w:val="00444905"/>
    <w:rsid w:val="006526D5"/>
    <w:rsid w:val="00751CDE"/>
    <w:rsid w:val="00A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9F50F-91B6-47FB-87C2-E58B54FF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4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3</cp:revision>
  <cp:lastPrinted>2022-12-20T03:57:00Z</cp:lastPrinted>
  <dcterms:created xsi:type="dcterms:W3CDTF">2022-12-22T02:22:00Z</dcterms:created>
  <dcterms:modified xsi:type="dcterms:W3CDTF">2022-12-22T02:22:00Z</dcterms:modified>
</cp:coreProperties>
</file>