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РОССИЙСКАЯ ФЕДЕРАЦИЯ</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ИРКУТСКАЯ ОБЛАСТЬ</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ИРКУТСКИЙ РАЙОН</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ОЕКСКОЕ МУНИЦИПАЛЬНОЕ ОБРАЗОВАНИЕ</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 </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ДУМА</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 </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РЕШЕНИЕ</w:t>
      </w:r>
    </w:p>
    <w:p w:rsidR="003B1D2D" w:rsidRPr="003B1D2D" w:rsidRDefault="003B1D2D" w:rsidP="003B1D2D">
      <w:pPr>
        <w:spacing w:line="240" w:lineRule="auto"/>
        <w:ind w:firstLine="0"/>
        <w:jc w:val="left"/>
        <w:rPr>
          <w:rFonts w:eastAsia="Times New Roman" w:cs="Times New Roman"/>
          <w:sz w:val="24"/>
          <w:szCs w:val="24"/>
          <w:lang w:eastAsia="ru-RU"/>
        </w:rPr>
      </w:pP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от «___» ____________ 2021 г.                                                                     № _________</w:t>
      </w:r>
      <w:r w:rsidRPr="003B1D2D">
        <w:rPr>
          <w:rFonts w:ascii="Tahoma" w:eastAsia="Times New Roman" w:hAnsi="Tahoma" w:cs="Tahoma"/>
          <w:color w:val="2C2C2C"/>
          <w:sz w:val="20"/>
          <w:szCs w:val="20"/>
          <w:lang w:eastAsia="ru-RU"/>
        </w:rPr>
        <w:br/>
      </w:r>
      <w:r w:rsidRPr="003B1D2D">
        <w:rPr>
          <w:rFonts w:ascii="Tahoma" w:eastAsia="Times New Roman" w:hAnsi="Tahoma" w:cs="Tahoma"/>
          <w:b/>
          <w:bCs/>
          <w:color w:val="2C2C2C"/>
          <w:sz w:val="20"/>
          <w:szCs w:val="20"/>
          <w:shd w:val="clear" w:color="auto" w:fill="FFFFFF"/>
          <w:lang w:eastAsia="ru-RU"/>
        </w:rPr>
        <w:t> </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ОБ ОПРЕДЕЛЕНИИ ПОРЯДКА РАСЧЕТА И ВОЗВРАТА СУММ ИНИЦИАТИВНЫХ ПЛАТЕЖЕЙ, ПОДЛЕЖАЩИХ ВОЗВРАТУ ЛИЦАМ (В ТОМ ЧИСЛЕ ОРГАНИЗАЦИЯМ), ОСУЩЕСТВИВШИМ ИХ ПЕРЕЧИСЛЕНИЕ В МЕСТНЫЙ БЮДЖЕТ ОЕКСКОГО МУНИЦИПАЛЬНОГО ОБРАЗОВАНИЯ</w:t>
      </w:r>
    </w:p>
    <w:p w:rsidR="003B1D2D" w:rsidRPr="003B1D2D" w:rsidRDefault="003B1D2D" w:rsidP="003B1D2D">
      <w:pPr>
        <w:spacing w:line="240" w:lineRule="auto"/>
        <w:ind w:firstLine="0"/>
        <w:jc w:val="left"/>
        <w:rPr>
          <w:rFonts w:eastAsia="Times New Roman" w:cs="Times New Roman"/>
          <w:sz w:val="24"/>
          <w:szCs w:val="24"/>
          <w:lang w:eastAsia="ru-RU"/>
        </w:rPr>
      </w:pPr>
      <w:r w:rsidRPr="003B1D2D">
        <w:rPr>
          <w:rFonts w:ascii="Tahoma" w:eastAsia="Times New Roman" w:hAnsi="Tahoma" w:cs="Tahoma"/>
          <w:color w:val="2C2C2C"/>
          <w:sz w:val="20"/>
          <w:szCs w:val="20"/>
          <w:shd w:val="clear" w:color="auto" w:fill="FFFFFF"/>
          <w:lang w:eastAsia="ru-RU"/>
        </w:rPr>
        <w:t> </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 </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В соответствии со статьей 56</w:t>
      </w:r>
      <w:r w:rsidRPr="003B1D2D">
        <w:rPr>
          <w:rFonts w:ascii="Tahoma" w:eastAsia="Times New Roman" w:hAnsi="Tahoma" w:cs="Tahoma"/>
          <w:color w:val="2C2C2C"/>
          <w:sz w:val="24"/>
          <w:szCs w:val="24"/>
          <w:shd w:val="clear" w:color="auto" w:fill="FFFFFF"/>
          <w:vertAlign w:val="superscript"/>
          <w:lang w:eastAsia="ru-RU"/>
        </w:rPr>
        <w:t>1 </w:t>
      </w:r>
      <w:r w:rsidRPr="003B1D2D">
        <w:rPr>
          <w:rFonts w:ascii="Tahoma" w:eastAsia="Times New Roman" w:hAnsi="Tahoma" w:cs="Tahoma"/>
          <w:color w:val="2C2C2C"/>
          <w:sz w:val="20"/>
          <w:szCs w:val="20"/>
          <w:shd w:val="clear" w:color="auto" w:fill="FFFFFF"/>
          <w:lang w:eastAsia="ru-RU"/>
        </w:rPr>
        <w:t>Федерального закона от 6 октября 2003 года  №131-ФЗ «Об общих принципах организации местного самоуправления в Российской Федерации», статьями 14</w:t>
      </w:r>
      <w:r w:rsidRPr="003B1D2D">
        <w:rPr>
          <w:rFonts w:ascii="Tahoma" w:eastAsia="Times New Roman" w:hAnsi="Tahoma" w:cs="Tahoma"/>
          <w:color w:val="2C2C2C"/>
          <w:sz w:val="24"/>
          <w:szCs w:val="24"/>
          <w:shd w:val="clear" w:color="auto" w:fill="FFFFFF"/>
          <w:vertAlign w:val="superscript"/>
          <w:lang w:eastAsia="ru-RU"/>
        </w:rPr>
        <w:t>1</w:t>
      </w:r>
      <w:r w:rsidRPr="003B1D2D">
        <w:rPr>
          <w:rFonts w:ascii="Tahoma" w:eastAsia="Times New Roman" w:hAnsi="Tahoma" w:cs="Tahoma"/>
          <w:color w:val="2C2C2C"/>
          <w:sz w:val="20"/>
          <w:szCs w:val="20"/>
          <w:shd w:val="clear" w:color="auto" w:fill="FFFFFF"/>
          <w:lang w:eastAsia="ru-RU"/>
        </w:rPr>
        <w:t>, 49, 59 Устава Оекского муниципального образования, Дума Оекского муниципального образования </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 </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РЕШИЛА:</w:t>
      </w:r>
    </w:p>
    <w:p w:rsidR="003B1D2D" w:rsidRPr="003B1D2D" w:rsidRDefault="003B1D2D" w:rsidP="003B1D2D">
      <w:pPr>
        <w:spacing w:line="240" w:lineRule="auto"/>
        <w:ind w:firstLine="0"/>
        <w:jc w:val="left"/>
        <w:rPr>
          <w:rFonts w:eastAsia="Times New Roman" w:cs="Times New Roman"/>
          <w:sz w:val="24"/>
          <w:szCs w:val="24"/>
          <w:lang w:eastAsia="ru-RU"/>
        </w:rPr>
      </w:pPr>
      <w:r w:rsidRPr="003B1D2D">
        <w:rPr>
          <w:rFonts w:ascii="Tahoma" w:eastAsia="Times New Roman" w:hAnsi="Tahoma" w:cs="Tahoma"/>
          <w:color w:val="2C2C2C"/>
          <w:sz w:val="20"/>
          <w:szCs w:val="20"/>
          <w:shd w:val="clear" w:color="auto" w:fill="FFFFFF"/>
          <w:lang w:eastAsia="ru-RU"/>
        </w:rPr>
        <w:t> </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 Определить прилагаемый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Оекского муниципального образования.</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2. Настоящее решение подлежит официальному опубликованию в информационном бюллетене "Вестник Оекского муниципального образования (официальная информация).</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3. Настоящее решение вступает в силу после дня его официального опубликования.</w:t>
      </w:r>
    </w:p>
    <w:p w:rsidR="003B1D2D" w:rsidRPr="003B1D2D" w:rsidRDefault="003B1D2D" w:rsidP="003B1D2D">
      <w:pPr>
        <w:shd w:val="clear" w:color="auto" w:fill="FFFFFF"/>
        <w:spacing w:line="240" w:lineRule="auto"/>
        <w:ind w:firstLine="0"/>
        <w:jc w:val="right"/>
        <w:rPr>
          <w:rFonts w:ascii="Tahoma" w:eastAsia="Times New Roman" w:hAnsi="Tahoma" w:cs="Tahoma"/>
          <w:color w:val="2C2C2C"/>
          <w:sz w:val="20"/>
          <w:szCs w:val="20"/>
          <w:lang w:eastAsia="ru-RU"/>
        </w:rPr>
      </w:pPr>
      <w:r w:rsidRPr="003B1D2D">
        <w:rPr>
          <w:rFonts w:ascii="Tahoma" w:eastAsia="Times New Roman" w:hAnsi="Tahoma" w:cs="Tahoma"/>
          <w:i/>
          <w:iCs/>
          <w:color w:val="2C2C2C"/>
          <w:sz w:val="20"/>
          <w:szCs w:val="20"/>
          <w:lang w:eastAsia="ru-RU"/>
        </w:rPr>
        <w:t>  </w:t>
      </w:r>
    </w:p>
    <w:p w:rsidR="003B1D2D" w:rsidRPr="003B1D2D" w:rsidRDefault="003B1D2D" w:rsidP="003B1D2D">
      <w:pPr>
        <w:shd w:val="clear" w:color="auto" w:fill="FFFFFF"/>
        <w:spacing w:line="240" w:lineRule="auto"/>
        <w:ind w:firstLine="0"/>
        <w:jc w:val="right"/>
        <w:rPr>
          <w:rFonts w:ascii="Tahoma" w:eastAsia="Times New Roman" w:hAnsi="Tahoma" w:cs="Tahoma"/>
          <w:color w:val="2C2C2C"/>
          <w:sz w:val="20"/>
          <w:szCs w:val="20"/>
          <w:lang w:eastAsia="ru-RU"/>
        </w:rPr>
      </w:pPr>
      <w:r w:rsidRPr="003B1D2D">
        <w:rPr>
          <w:rFonts w:ascii="Tahoma" w:eastAsia="Times New Roman" w:hAnsi="Tahoma" w:cs="Tahoma"/>
          <w:i/>
          <w:iCs/>
          <w:color w:val="2C2C2C"/>
          <w:sz w:val="20"/>
          <w:szCs w:val="20"/>
          <w:lang w:eastAsia="ru-RU"/>
        </w:rPr>
        <w:t>Глава Оекского муниципального образования  О.А. Парфенов</w:t>
      </w:r>
    </w:p>
    <w:p w:rsidR="003B1D2D" w:rsidRPr="003B1D2D" w:rsidRDefault="003B1D2D" w:rsidP="003B1D2D">
      <w:pPr>
        <w:spacing w:line="240" w:lineRule="auto"/>
        <w:ind w:firstLine="0"/>
        <w:jc w:val="left"/>
        <w:rPr>
          <w:rFonts w:eastAsia="Times New Roman" w:cs="Times New Roman"/>
          <w:sz w:val="24"/>
          <w:szCs w:val="24"/>
          <w:lang w:eastAsia="ru-RU"/>
        </w:rPr>
      </w:pPr>
      <w:r w:rsidRPr="003B1D2D">
        <w:rPr>
          <w:rFonts w:ascii="Tahoma" w:eastAsia="Times New Roman" w:hAnsi="Tahoma" w:cs="Tahoma"/>
          <w:b/>
          <w:bCs/>
          <w:color w:val="2C2C2C"/>
          <w:sz w:val="20"/>
          <w:szCs w:val="20"/>
          <w:shd w:val="clear" w:color="auto" w:fill="FFFFFF"/>
          <w:lang w:eastAsia="ru-RU"/>
        </w:rPr>
        <w:t> </w:t>
      </w:r>
    </w:p>
    <w:p w:rsidR="003B1D2D" w:rsidRPr="003B1D2D" w:rsidRDefault="003B1D2D" w:rsidP="003B1D2D">
      <w:pPr>
        <w:shd w:val="clear" w:color="auto" w:fill="FFFFFF"/>
        <w:spacing w:line="240" w:lineRule="auto"/>
        <w:ind w:firstLine="0"/>
        <w:jc w:val="right"/>
        <w:rPr>
          <w:rFonts w:ascii="Tahoma" w:eastAsia="Times New Roman" w:hAnsi="Tahoma" w:cs="Tahoma"/>
          <w:color w:val="2C2C2C"/>
          <w:sz w:val="20"/>
          <w:szCs w:val="20"/>
          <w:lang w:eastAsia="ru-RU"/>
        </w:rPr>
      </w:pPr>
      <w:r w:rsidRPr="003B1D2D">
        <w:rPr>
          <w:rFonts w:ascii="Tahoma" w:eastAsia="Times New Roman" w:hAnsi="Tahoma" w:cs="Tahoma"/>
          <w:color w:val="2C2C2C"/>
          <w:sz w:val="20"/>
          <w:szCs w:val="20"/>
          <w:lang w:eastAsia="ru-RU"/>
        </w:rPr>
        <w:t>ОПРЕДЕЛЕН</w:t>
      </w:r>
      <w:r w:rsidRPr="003B1D2D">
        <w:rPr>
          <w:rFonts w:ascii="Tahoma" w:eastAsia="Times New Roman" w:hAnsi="Tahoma" w:cs="Tahoma"/>
          <w:color w:val="2C2C2C"/>
          <w:sz w:val="20"/>
          <w:szCs w:val="20"/>
          <w:lang w:eastAsia="ru-RU"/>
        </w:rPr>
        <w:br/>
        <w:t>решением Думы Оекского</w:t>
      </w:r>
      <w:r w:rsidRPr="003B1D2D">
        <w:rPr>
          <w:rFonts w:ascii="Tahoma" w:eastAsia="Times New Roman" w:hAnsi="Tahoma" w:cs="Tahoma"/>
          <w:color w:val="2C2C2C"/>
          <w:sz w:val="20"/>
          <w:szCs w:val="20"/>
          <w:lang w:eastAsia="ru-RU"/>
        </w:rPr>
        <w:br/>
        <w:t> муниципального образования</w:t>
      </w:r>
      <w:r w:rsidRPr="003B1D2D">
        <w:rPr>
          <w:rFonts w:ascii="Tahoma" w:eastAsia="Times New Roman" w:hAnsi="Tahoma" w:cs="Tahoma"/>
          <w:color w:val="2C2C2C"/>
          <w:sz w:val="20"/>
          <w:szCs w:val="20"/>
          <w:lang w:eastAsia="ru-RU"/>
        </w:rPr>
        <w:br/>
        <w:t>от «__» ______2021 г. №___</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ПОРЯДОК</w:t>
      </w:r>
    </w:p>
    <w:p w:rsidR="003B1D2D" w:rsidRPr="003B1D2D" w:rsidRDefault="003B1D2D" w:rsidP="003B1D2D">
      <w:pPr>
        <w:shd w:val="clear" w:color="auto" w:fill="FFFFFF"/>
        <w:spacing w:line="240" w:lineRule="auto"/>
        <w:ind w:firstLine="0"/>
        <w:jc w:val="center"/>
        <w:rPr>
          <w:rFonts w:ascii="Tahoma" w:eastAsia="Times New Roman" w:hAnsi="Tahoma" w:cs="Tahoma"/>
          <w:color w:val="2C2C2C"/>
          <w:sz w:val="20"/>
          <w:szCs w:val="20"/>
          <w:lang w:eastAsia="ru-RU"/>
        </w:rPr>
      </w:pPr>
      <w:r w:rsidRPr="003B1D2D">
        <w:rPr>
          <w:rFonts w:ascii="Tahoma" w:eastAsia="Times New Roman" w:hAnsi="Tahoma" w:cs="Tahoma"/>
          <w:b/>
          <w:bCs/>
          <w:color w:val="2C2C2C"/>
          <w:sz w:val="20"/>
          <w:szCs w:val="20"/>
          <w:lang w:eastAsia="ru-RU"/>
        </w:rPr>
        <w:t>РАСЧЕТА И ВОЗВРАТА СУММ ИНИЦИАТИВНЫХ ПЛАТЕЖЕЙ, ПОДЛЕЖАЩИХ ВОЗВРАТУ ЛИЦАМ (В ТОМ ЧИСЛЕ ОРГАНИЗАЦИЯМ), ОСУЩЕСТВИВШИМ ИХ ПЕРЕЧИСЛЕНИЕ В МЕСТНЫЙ БЮДЖЕТ ОЕКСКОГО МУНИЦИПАЛЬНОГО ОБРАЗОВАНИЯ</w:t>
      </w:r>
    </w:p>
    <w:p w:rsidR="003E0016" w:rsidRPr="002A2ED9" w:rsidRDefault="003B1D2D" w:rsidP="003B1D2D">
      <w:r w:rsidRPr="003B1D2D">
        <w:rPr>
          <w:rFonts w:ascii="Tahoma" w:eastAsia="Times New Roman" w:hAnsi="Tahoma" w:cs="Tahoma"/>
          <w:b/>
          <w:bCs/>
          <w:color w:val="2C2C2C"/>
          <w:sz w:val="20"/>
          <w:szCs w:val="20"/>
          <w:shd w:val="clear" w:color="auto" w:fill="FFFFFF"/>
          <w:lang w:eastAsia="ru-RU"/>
        </w:rPr>
        <w:t> </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Глава 1. Общие положения</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 </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 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Оекского муниципального образования (далее – муниципальное образование)</w:t>
      </w:r>
      <w:r w:rsidRPr="003B1D2D">
        <w:rPr>
          <w:rFonts w:ascii="Tahoma" w:eastAsia="Times New Roman" w:hAnsi="Tahoma" w:cs="Tahoma"/>
          <w:i/>
          <w:iCs/>
          <w:color w:val="2C2C2C"/>
          <w:sz w:val="20"/>
          <w:szCs w:val="20"/>
          <w:shd w:val="clear" w:color="auto" w:fill="FFFFFF"/>
          <w:lang w:eastAsia="ru-RU"/>
        </w:rPr>
        <w:t>.</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w:t>
      </w:r>
      <w:r w:rsidRPr="003B1D2D">
        <w:rPr>
          <w:rFonts w:ascii="Tahoma" w:eastAsia="Times New Roman" w:hAnsi="Tahoma" w:cs="Tahoma"/>
          <w:color w:val="2C2C2C"/>
          <w:sz w:val="20"/>
          <w:szCs w:val="20"/>
          <w:shd w:val="clear" w:color="auto" w:fill="FFFFFF"/>
          <w:lang w:eastAsia="ru-RU"/>
        </w:rPr>
        <w:lastRenderedPageBreak/>
        <w:t>местного самоуправления муниципального образования (далее соответственно – инициативные платежи, инициативные проекты).</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3. В случае, если инициативный проект не был реализован, инициативные платежи подлежат возврату лицам, осуществившим их перечисление в местный бюджет муниципального образования.</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местный бюджет муниципального образования.</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5. Расчет и возврат сумм инициативных платежей, подлежащих возврату лицам, осуществившим их перечисление в местный бюджет муниципального образования, осуществляется финансово-экономическим отделом администрации Оекского муниципального образования (далее – уполномоченный орган).</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 </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Глава 2. Порядок расчета сумм инициативных платежей, подлежащих возврату</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 </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6. По окончании каждого финансового года, но не позднее 1 апреля,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 реализация которых завершена в истекшем финансовом году;</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2) реализация которых не завершена в истекшем финансовом году, при этом срок реализации которых истек и не был продлен.</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7. По каждому из инициативных проектов, предусмотренных пунктом 6 настоящего Порядка, уполномоченный орган определяет следующие обстоятельства:</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местный бюджет муниципального образования инициативные платежи в целях реализации соответствующего инициативного проекта;</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2) использовались ли суммы инициативных платежей при реализации соответствующего инициативного проекта;</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3) величину остатка инициативных платежей по соответствующему инициативному проекту (если инициативный проект был реализован);</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8. Инициативные платежи, перечисленные в местный бюджет муниципального образования без указания,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lastRenderedPageBreak/>
        <w:t>9. Результаты проверки, предусмотренной пунктами 6, 7 настоящего Порядка, излагаются уполномоченным органом в форме отчета о поступлении инициативных платежей отдельно по каждому инициативному проекту, предусмотренному пунктом 6 настоящего Порядка.</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10. Отчеты о поступлении инициативных платежей не позднее 25 апреля представляются уполномоченным органом на рассмотрение Главы Оекского муниципального образования.</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11. Глава Оекского муниципального образования рассматривает отчеты о поступлении инициативных платежей и не позднее 30 апреля принимает по ним решения о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12. Не позднее двух рабочих дней со дня принятия Главой Оекского муниципального образования решения о возврате инициативных платежей (остатка инициативных платежей) соответствующий отчет о поступлении инициативных платежей передается лицом, отвечающим за делопроизводство в администрации Оекского муниципального образования (далее – Администрация), в уполномоченный орган, а также в тот же срок размещается на официальном сайте муниципального образования в информационно-телекоммуникационной сети «Интернет</w:t>
      </w:r>
      <w:r w:rsidRPr="003B1D2D">
        <w:rPr>
          <w:rFonts w:ascii="Tahoma" w:eastAsia="Times New Roman" w:hAnsi="Tahoma" w:cs="Tahoma"/>
          <w:b/>
          <w:bCs/>
          <w:color w:val="2C2C2C"/>
          <w:sz w:val="20"/>
          <w:szCs w:val="20"/>
          <w:shd w:val="clear" w:color="auto" w:fill="FFFFFF"/>
          <w:lang w:eastAsia="ru-RU"/>
        </w:rPr>
        <w:t>» </w:t>
      </w:r>
      <w:r w:rsidRPr="003B1D2D">
        <w:rPr>
          <w:rFonts w:ascii="Tahoma" w:eastAsia="Times New Roman" w:hAnsi="Tahoma" w:cs="Tahoma"/>
          <w:color w:val="2C2C2C"/>
          <w:sz w:val="20"/>
          <w:szCs w:val="20"/>
          <w:shd w:val="clear" w:color="auto" w:fill="FFFFFF"/>
          <w:lang w:eastAsia="ru-RU"/>
        </w:rPr>
        <w:t>(далее – официальный сайт) с соблюдением законодательства о персональных данных.</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13. 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 на пересылку.</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14. В случае если инициативный проект был реализован, уполномоченный орган на основании отчета о поступлении инициативных платежей, иных сведений определяет:</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 общую сумму поступивших инициативных платежей по данному инициативному проекту;</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3) остаток инициативных платежей, не использованных в целях реализации данного инициативного проекта;</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 </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Глава 3. Порядок возврата сумм инициативных платежей</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 </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 xml:space="preserve">15. Одновременно с размещением на официальном сайте отчета о поступлении инициативных </w:t>
      </w:r>
      <w:r w:rsidRPr="003B1D2D">
        <w:rPr>
          <w:rFonts w:ascii="Tahoma" w:eastAsia="Times New Roman" w:hAnsi="Tahoma" w:cs="Tahoma"/>
          <w:color w:val="2C2C2C"/>
          <w:sz w:val="20"/>
          <w:szCs w:val="20"/>
          <w:shd w:val="clear" w:color="auto" w:fill="FFFFFF"/>
          <w:lang w:eastAsia="ru-RU"/>
        </w:rPr>
        <w:lastRenderedPageBreak/>
        <w:t>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Администрацию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16. Лицо, осуществившее перечисление инициативного платежа (инициативных платежей), вправе обратиться в Администрацию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Администрацию документы, подтверждающие в соответствии с гражданским законодательством их право на получение соответствующих денежных средств.</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18. Администрация рассматривает поступившее заявление о возврате инициативного платежа (остатка инициативного платежа) 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19. О принятии решения об отказе в возврате заявителю инициативного платежа (остатка инициативного платежа) Администрация уведомляет заявителя в течение 5 рабочих дней со дня принятия указанного решения.</w:t>
      </w:r>
      <w:r w:rsidRPr="003B1D2D">
        <w:rPr>
          <w:rFonts w:ascii="Tahoma" w:eastAsia="Times New Roman" w:hAnsi="Tahoma" w:cs="Tahoma"/>
          <w:color w:val="2C2C2C"/>
          <w:sz w:val="20"/>
          <w:szCs w:val="20"/>
          <w:lang w:eastAsia="ru-RU"/>
        </w:rPr>
        <w:br/>
      </w:r>
      <w:r w:rsidRPr="003B1D2D">
        <w:rPr>
          <w:rFonts w:ascii="Tahoma" w:eastAsia="Times New Roman" w:hAnsi="Tahoma" w:cs="Tahoma"/>
          <w:color w:val="2C2C2C"/>
          <w:sz w:val="20"/>
          <w:szCs w:val="20"/>
          <w:shd w:val="clear" w:color="auto" w:fill="FFFFFF"/>
          <w:lang w:eastAsia="ru-RU"/>
        </w:rPr>
        <w:t>20. В случае принятия Администрацией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Администрацией указанного заявления.</w:t>
      </w:r>
      <w:bookmarkStart w:id="0" w:name="_GoBack"/>
      <w:bookmarkEnd w:id="0"/>
    </w:p>
    <w:sectPr w:rsidR="003E0016" w:rsidRPr="002A2E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3F9F"/>
    <w:rsid w:val="00A940D1"/>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923</TotalTime>
  <Pages>4</Pages>
  <Words>1565</Words>
  <Characters>8924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603</cp:revision>
  <dcterms:created xsi:type="dcterms:W3CDTF">2022-10-31T02:01:00Z</dcterms:created>
  <dcterms:modified xsi:type="dcterms:W3CDTF">2022-11-01T05:10:00Z</dcterms:modified>
</cp:coreProperties>
</file>