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EA2" w:rsidRDefault="00325EA2" w:rsidP="00325EA2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ГУФСИН России по Иркутской области приглашает к сотрудничеству индивидуальных предпринимателей. Исправительные учреждения уголовно-исполнительной системы готовы сотрудничать с малым и средним бизнесом, обеспечивая свободными площадями и рабочей силой.</w:t>
      </w:r>
    </w:p>
    <w:p w:rsidR="00325EA2" w:rsidRDefault="00325EA2" w:rsidP="00325E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Среди важных особенностей предприятий пенитенциарной системы: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многопрофильность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производства в рамках одного учреждения; хорошая собственная производственная база учреждения – швейные цеха, цеха деревообработки, цеха металлообработки; постоянное обеспечение охраной производственных объектов; отсутствие дефицита рабочей силы; постоянно действующая система профессионально-технического образования, ориентированная на подготовку рабочих кадров не только для нужд производства уголовно-исполнительной систем, но и для обеспечения потребности регионов; наличие налоговых льгот, которые предоставлены Правительством Иркутской области. Кроме того, согласно Федерального закона «О контрактной системе в сфере закупок товаров, работ, услуг для обеспечения государственных и муниципальных нужд» № 44-ФЗ, учреждения уголовно-исполнительной системы освобождаются от обеспечения исполнения контракта, имеют ряд преференций при участии в конкурсных процедурах, а также размер обеспечения заявок не может превышать 2% начальной (максимальной) цены контракта.</w:t>
      </w:r>
    </w:p>
    <w:p w:rsidR="00325EA2" w:rsidRDefault="00325EA2" w:rsidP="00325E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Предприниматели размещающие свое производство на территории колонии, освобождаются от оплаты за аренду производственных помещений, за аренду складских помещений и за пользование инженерными сетями.</w:t>
      </w:r>
    </w:p>
    <w:p w:rsidR="00325EA2" w:rsidRDefault="00325EA2" w:rsidP="00325E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Имеется возможность организовать производство в две смены. Учреждения уголовно-исправительной системы гарантируют сохранность оборудование, сырья и готовой продукции.</w:t>
      </w:r>
    </w:p>
    <w:p w:rsidR="00325EA2" w:rsidRDefault="00325EA2" w:rsidP="00325E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Отделение маркетинга и внутрисистемных поставок ГУФСИН России по Иркутской области: г. Иркутск, ул. Баррикад, д. 57. Телефон: 8(3952) 26-81-06, 26-80-98, 26-81-15. Адрес электронной почты: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268106@mail.ru</w:t>
        </w:r>
      </w:hyperlink>
      <w:r>
        <w:rPr>
          <w:rFonts w:ascii="Tahoma" w:hAnsi="Tahoma" w:cs="Tahoma"/>
          <w:color w:val="2C2C2C"/>
          <w:sz w:val="20"/>
          <w:szCs w:val="20"/>
        </w:rPr>
        <w:t>. Сайт: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http://www.38.fsin.su/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325EA2" w:rsidRDefault="00325EA2" w:rsidP="00325E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ФКУ ИК-4 ГУФСИН России по Иркутской области: Иркутская область, п.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Плишкино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Телефон: 8 (3952) 554-350, 8-950-070-53-36. Адрес электронной почты: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ik-4gufsin@yandex.ru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325EA2" w:rsidRDefault="00325EA2" w:rsidP="00325E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ФКУ ИК-19 ГУФСИН России по Иркутской области: Иркутская область, Иркутский район, п. Маркова. Телефон: 8 (3952) 554-315, 28-62-85. Адрес электронной почты: 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ik19gufsin@mail.ru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325EA2" w:rsidRDefault="00325EA2" w:rsidP="00325EA2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bookmarkStart w:id="0" w:name="_GoBack"/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lastRenderedPageBreak/>
        <w:drawing>
          <wp:inline distT="0" distB="0" distL="0" distR="0">
            <wp:extent cx="5451578" cy="4084320"/>
            <wp:effectExtent l="0" t="0" r="0" b="0"/>
            <wp:docPr id="1" name="Рисунок 1" descr="151Gu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1Gu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10" cy="408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3E0016" w:rsidRPr="00832AC2" w:rsidRDefault="003E0016" w:rsidP="00832AC2"/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19gufsi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k-4gufs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38.fsin.su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268106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2022-11-02T01:23:00Z</dcterms:created>
  <dcterms:modified xsi:type="dcterms:W3CDTF">2022-11-02T02:51:00Z</dcterms:modified>
</cp:coreProperties>
</file>